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641" w:rsidRDefault="004865A1">
      <w:pPr>
        <w:pStyle w:val="ConsPlusNormal"/>
        <w:jc w:val="center"/>
      </w:pPr>
      <w:r>
        <w:t>Инвестиционное предложение</w:t>
      </w:r>
    </w:p>
    <w:p w:rsidR="008F5641" w:rsidRDefault="008F5641">
      <w:pPr>
        <w:pStyle w:val="ConsPlusNormal"/>
        <w:jc w:val="both"/>
        <w:outlineLvl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2417"/>
        <w:gridCol w:w="22"/>
        <w:gridCol w:w="2381"/>
        <w:gridCol w:w="3408"/>
      </w:tblGrid>
      <w:tr w:rsidR="008F5641" w:rsidTr="00A6624F">
        <w:tc>
          <w:tcPr>
            <w:tcW w:w="10268" w:type="dxa"/>
            <w:gridSpan w:val="5"/>
            <w:vAlign w:val="center"/>
          </w:tcPr>
          <w:p w:rsidR="008F5641" w:rsidRDefault="004865A1">
            <w:pPr>
              <w:pStyle w:val="ConsPlusNormal"/>
              <w:jc w:val="center"/>
              <w:outlineLvl w:val="0"/>
            </w:pPr>
            <w:r>
              <w:t>Основные характеристики инвестиционного проекта</w:t>
            </w:r>
          </w:p>
        </w:tc>
      </w:tr>
      <w:tr w:rsidR="008F5641" w:rsidTr="00A6624F">
        <w:tc>
          <w:tcPr>
            <w:tcW w:w="4457" w:type="dxa"/>
            <w:gridSpan w:val="2"/>
            <w:vAlign w:val="center"/>
          </w:tcPr>
          <w:p w:rsidR="008F5641" w:rsidRDefault="004865A1">
            <w:pPr>
              <w:pStyle w:val="ConsPlusNormal"/>
            </w:pPr>
            <w:r>
              <w:t>Наименование инвестиционного проекта</w:t>
            </w:r>
          </w:p>
        </w:tc>
        <w:tc>
          <w:tcPr>
            <w:tcW w:w="5811" w:type="dxa"/>
            <w:gridSpan w:val="3"/>
            <w:vAlign w:val="center"/>
          </w:tcPr>
          <w:p w:rsidR="008F5641" w:rsidRDefault="009F67F3" w:rsidP="00737B2F">
            <w:pPr>
              <w:pStyle w:val="ConsPlusNormal"/>
            </w:pPr>
            <w:r w:rsidRPr="009F67F3">
              <w:t>Строительство 3 жилых многоквартирных домов по ул. Кирова</w:t>
            </w:r>
          </w:p>
        </w:tc>
      </w:tr>
      <w:tr w:rsidR="008F5641" w:rsidTr="00A6624F">
        <w:tc>
          <w:tcPr>
            <w:tcW w:w="4457" w:type="dxa"/>
            <w:gridSpan w:val="2"/>
            <w:vAlign w:val="center"/>
          </w:tcPr>
          <w:p w:rsidR="008F5641" w:rsidRDefault="004865A1">
            <w:pPr>
              <w:pStyle w:val="ConsPlusNormal"/>
            </w:pPr>
            <w:r>
              <w:t>Субъект Российской Федерации</w:t>
            </w:r>
          </w:p>
        </w:tc>
        <w:tc>
          <w:tcPr>
            <w:tcW w:w="5811" w:type="dxa"/>
            <w:gridSpan w:val="3"/>
            <w:vAlign w:val="center"/>
          </w:tcPr>
          <w:p w:rsidR="008F5641" w:rsidRDefault="006725A5" w:rsidP="006725A5">
            <w:pPr>
              <w:pStyle w:val="ConsPlusNormal"/>
            </w:pPr>
            <w:r>
              <w:t>Амурская область г. Тында</w:t>
            </w:r>
          </w:p>
        </w:tc>
      </w:tr>
      <w:tr w:rsidR="008F5641" w:rsidTr="00A6624F">
        <w:tc>
          <w:tcPr>
            <w:tcW w:w="4457" w:type="dxa"/>
            <w:gridSpan w:val="2"/>
            <w:vAlign w:val="center"/>
          </w:tcPr>
          <w:p w:rsidR="008F5641" w:rsidRDefault="004865A1">
            <w:pPr>
              <w:pStyle w:val="ConsPlusNormal"/>
            </w:pPr>
            <w:r>
              <w:t>Цель инвестиционного проекта</w:t>
            </w:r>
          </w:p>
        </w:tc>
        <w:tc>
          <w:tcPr>
            <w:tcW w:w="5811" w:type="dxa"/>
            <w:gridSpan w:val="3"/>
            <w:vAlign w:val="center"/>
          </w:tcPr>
          <w:p w:rsidR="008F5641" w:rsidRDefault="002E2668" w:rsidP="00E25EE2">
            <w:pPr>
              <w:pStyle w:val="ConsPlusNormal"/>
            </w:pPr>
            <w:r w:rsidRPr="002E2668">
              <w:t>Удовлетворение спроса населения города Тынды на современное, комфортное жильё; повышение уровня обеспеченности жильём; вовлечение в оборот сформированных, но неэффективно используемых земельных участков; создание условий для устойчивого развития городской среды и улучшения арх</w:t>
            </w:r>
            <w:r>
              <w:t>итектурного облика улицы Кирова</w:t>
            </w:r>
          </w:p>
        </w:tc>
      </w:tr>
      <w:tr w:rsidR="008F5641" w:rsidTr="00A6624F">
        <w:tc>
          <w:tcPr>
            <w:tcW w:w="4457" w:type="dxa"/>
            <w:gridSpan w:val="2"/>
            <w:vAlign w:val="center"/>
          </w:tcPr>
          <w:p w:rsidR="008F5641" w:rsidRDefault="004865A1">
            <w:pPr>
              <w:pStyle w:val="ConsPlusNormal"/>
            </w:pPr>
            <w:r>
              <w:t>Краткое описание инвестиционного проекта</w:t>
            </w:r>
          </w:p>
        </w:tc>
        <w:tc>
          <w:tcPr>
            <w:tcW w:w="5811" w:type="dxa"/>
            <w:gridSpan w:val="3"/>
            <w:vAlign w:val="center"/>
          </w:tcPr>
          <w:p w:rsidR="006725A5" w:rsidRDefault="002E2668" w:rsidP="002E2668">
            <w:pPr>
              <w:pStyle w:val="ConsPlusNormal"/>
            </w:pPr>
            <w:r w:rsidRPr="002E2668">
              <w:t xml:space="preserve">Проект предусматривает строительство трёх многоквартирных жилых домов (МКД) на двух земельных участках, расположенных по ул. Кирова в городе Тында. Участок с кадастровым номером 28:06:011404:131 (ул. Кирова, д. 2 «Б») передан ОАО «РЖД». На втором участке (28:06:011404:4534, ул. Кирова, д. 1 «А», д. 1 «Б») планируется размещение двух домов. </w:t>
            </w:r>
            <w:r w:rsidR="00171B58" w:rsidRPr="00171B58">
              <w:t>Ориентировочное количество квартир — не менее 60–80 (уточняется на этапе проектирования в зависимости от этажности и площади застройки)</w:t>
            </w:r>
          </w:p>
        </w:tc>
      </w:tr>
      <w:tr w:rsidR="008F5641" w:rsidTr="00A6624F">
        <w:tc>
          <w:tcPr>
            <w:tcW w:w="4457" w:type="dxa"/>
            <w:gridSpan w:val="2"/>
            <w:vAlign w:val="center"/>
          </w:tcPr>
          <w:p w:rsidR="008F5641" w:rsidRDefault="004865A1">
            <w:pPr>
              <w:pStyle w:val="ConsPlusNormal"/>
            </w:pPr>
            <w:r>
              <w:t>Отрасль экономики, в которой планируется реализация инвестиционного проекта</w:t>
            </w:r>
          </w:p>
        </w:tc>
        <w:tc>
          <w:tcPr>
            <w:tcW w:w="5811" w:type="dxa"/>
            <w:gridSpan w:val="3"/>
            <w:vAlign w:val="center"/>
          </w:tcPr>
          <w:p w:rsidR="008F5641" w:rsidRDefault="004B23C0">
            <w:pPr>
              <w:pStyle w:val="ConsPlusNormal"/>
            </w:pPr>
            <w:r w:rsidRPr="004B23C0">
              <w:t>Строительство (жилищное строительство), операции с недвижимым имуществом</w:t>
            </w:r>
          </w:p>
        </w:tc>
      </w:tr>
      <w:tr w:rsidR="008F5641" w:rsidTr="00A6624F">
        <w:tc>
          <w:tcPr>
            <w:tcW w:w="4457" w:type="dxa"/>
            <w:gridSpan w:val="2"/>
            <w:vAlign w:val="center"/>
          </w:tcPr>
          <w:p w:rsidR="008F5641" w:rsidRDefault="004865A1">
            <w:pPr>
              <w:pStyle w:val="ConsPlusNormal"/>
            </w:pPr>
            <w:r>
              <w:t>Срок и этапы реализации инвестиционного проекта</w:t>
            </w:r>
          </w:p>
        </w:tc>
        <w:tc>
          <w:tcPr>
            <w:tcW w:w="5811" w:type="dxa"/>
            <w:gridSpan w:val="3"/>
            <w:vAlign w:val="center"/>
          </w:tcPr>
          <w:p w:rsidR="004B23C0" w:rsidRDefault="004B23C0" w:rsidP="004B23C0">
            <w:pPr>
              <w:pStyle w:val="ConsPlusNormal"/>
            </w:pPr>
            <w:r>
              <w:t>3–4 года (в зависимости от выбранной модели финансирования и темпов работ).</w:t>
            </w:r>
          </w:p>
          <w:p w:rsidR="004B23C0" w:rsidRDefault="004B23C0" w:rsidP="004B23C0">
            <w:pPr>
              <w:pStyle w:val="ConsPlusNormal"/>
            </w:pPr>
            <w:r>
              <w:t>Этапы:</w:t>
            </w:r>
          </w:p>
          <w:p w:rsidR="004B23C0" w:rsidRDefault="004B23C0" w:rsidP="004B23C0">
            <w:pPr>
              <w:pStyle w:val="ConsPlusNormal"/>
            </w:pPr>
            <w:r>
              <w:t>Этап 1 (Подготовительный, 6–9 мес.): Разработка проектной документации, получение разрешения на строительство, детальная проработка вопросов технологического присоединения к инженерным сетям (включая уточнение параметров нагрузки на теплоснабжение). Проведение инженерных изысканий.</w:t>
            </w:r>
          </w:p>
          <w:p w:rsidR="004B23C0" w:rsidRDefault="004B23C0" w:rsidP="004B23C0">
            <w:pPr>
              <w:pStyle w:val="ConsPlusNormal"/>
            </w:pPr>
            <w:r>
              <w:t>Этап 2 (Строительно-монтажные работы, 18–24 мес.): Возведение корпусов домов, монтаж внутренних инженерных систем, благоустройство прилегающей территории.</w:t>
            </w:r>
          </w:p>
          <w:p w:rsidR="007519CC" w:rsidRDefault="004B23C0" w:rsidP="004B23C0">
            <w:pPr>
              <w:pStyle w:val="ConsPlusNormal"/>
            </w:pPr>
            <w:r>
              <w:t>Этап 3 (Ввод в эксплуатацию и реализация, 6–12 мес.): Получение разрешения на ввод объектов в эксплуатацию, регистрация прав, реализация квартир (или заселение в рамках договоров долевого участия/иных механизмов).</w:t>
            </w:r>
          </w:p>
        </w:tc>
      </w:tr>
      <w:tr w:rsidR="008F5641" w:rsidTr="00A6624F">
        <w:tc>
          <w:tcPr>
            <w:tcW w:w="4457" w:type="dxa"/>
            <w:gridSpan w:val="2"/>
            <w:vAlign w:val="center"/>
          </w:tcPr>
          <w:p w:rsidR="008F5641" w:rsidRDefault="004865A1">
            <w:pPr>
              <w:pStyle w:val="ConsPlusNormal"/>
            </w:pPr>
            <w:r>
              <w:lastRenderedPageBreak/>
              <w:t>Территория реализации инвестиционного проекта</w:t>
            </w:r>
          </w:p>
        </w:tc>
        <w:tc>
          <w:tcPr>
            <w:tcW w:w="5811" w:type="dxa"/>
            <w:gridSpan w:val="3"/>
            <w:vAlign w:val="center"/>
          </w:tcPr>
          <w:p w:rsidR="00A51172" w:rsidRDefault="009E2A48" w:rsidP="00C52917">
            <w:pPr>
              <w:pStyle w:val="ConsPlusNormal"/>
            </w:pPr>
            <w:r>
              <w:t>Амурская область, г. Тында</w:t>
            </w:r>
            <w:r w:rsidR="00A51172">
              <w:t>:</w:t>
            </w:r>
          </w:p>
          <w:p w:rsidR="008F5641" w:rsidRDefault="00A51172" w:rsidP="00A51172">
            <w:pPr>
              <w:pStyle w:val="ConsPlusNormal"/>
            </w:pPr>
            <w:proofErr w:type="gramStart"/>
            <w:r w:rsidRPr="00A51172">
              <w:t xml:space="preserve">28:06:011404:131 (ул. Кирова, д. 2 «Б») </w:t>
            </w:r>
            <w:r>
              <w:t>28:06:011404:4534 (</w:t>
            </w:r>
            <w:r w:rsidRPr="00A51172">
              <w:t>ул. Кирова, д. 1 «А», д. 1 «Б»)</w:t>
            </w:r>
            <w:proofErr w:type="gramEnd"/>
          </w:p>
        </w:tc>
      </w:tr>
      <w:tr w:rsidR="008F5641" w:rsidTr="00A6624F">
        <w:tc>
          <w:tcPr>
            <w:tcW w:w="4457" w:type="dxa"/>
            <w:gridSpan w:val="2"/>
            <w:vAlign w:val="center"/>
          </w:tcPr>
          <w:p w:rsidR="008F5641" w:rsidRDefault="004865A1">
            <w:pPr>
              <w:pStyle w:val="ConsPlusNormal"/>
            </w:pPr>
            <w:r>
              <w:t>Планируемая к выпуску продукция/к оказанию услуга</w:t>
            </w:r>
          </w:p>
        </w:tc>
        <w:tc>
          <w:tcPr>
            <w:tcW w:w="5811" w:type="dxa"/>
            <w:gridSpan w:val="3"/>
            <w:vAlign w:val="center"/>
          </w:tcPr>
          <w:p w:rsidR="008F5641" w:rsidRDefault="00171B58" w:rsidP="008F29EC">
            <w:pPr>
              <w:pStyle w:val="ConsPlusNormal"/>
            </w:pPr>
            <w:r w:rsidRPr="00171B58">
              <w:t>Строительство и передача в собственность (реализация) квартир в многоквартирных жилых домах. Ориентировочное количество квартир — не менее 60–80 (уточняется на этапе проектирования в зависимости от этажности и площади застройки). Жильё эконо</w:t>
            </w:r>
            <w:proofErr w:type="gramStart"/>
            <w:r w:rsidRPr="00171B58">
              <w:t>м-</w:t>
            </w:r>
            <w:proofErr w:type="gramEnd"/>
            <w:r w:rsidRPr="00171B58">
              <w:t xml:space="preserve"> и комфорт-класса.</w:t>
            </w:r>
          </w:p>
        </w:tc>
      </w:tr>
      <w:tr w:rsidR="008F5641" w:rsidTr="00A6624F">
        <w:tc>
          <w:tcPr>
            <w:tcW w:w="4457" w:type="dxa"/>
            <w:gridSpan w:val="2"/>
            <w:vAlign w:val="center"/>
          </w:tcPr>
          <w:p w:rsidR="008F5641" w:rsidRDefault="004865A1">
            <w:pPr>
              <w:pStyle w:val="ConsPlusNormal"/>
            </w:pPr>
            <w:r>
              <w:t>Тип инвестиционного проекта</w:t>
            </w:r>
          </w:p>
          <w:p w:rsidR="008F5641" w:rsidRDefault="004865A1">
            <w:pPr>
              <w:pStyle w:val="ConsPlusNormal"/>
            </w:pPr>
            <w:r>
              <w:t>(новое производство/модернизация действующего производства)</w:t>
            </w:r>
          </w:p>
        </w:tc>
        <w:tc>
          <w:tcPr>
            <w:tcW w:w="5811" w:type="dxa"/>
            <w:gridSpan w:val="3"/>
            <w:vAlign w:val="center"/>
          </w:tcPr>
          <w:p w:rsidR="008F5641" w:rsidRDefault="0081146C">
            <w:pPr>
              <w:pStyle w:val="ConsPlusNormal"/>
            </w:pPr>
            <w:r w:rsidRPr="0081146C">
              <w:t>Новое строительство (новое производство).</w:t>
            </w:r>
          </w:p>
        </w:tc>
      </w:tr>
      <w:tr w:rsidR="008F5641" w:rsidTr="00A6624F">
        <w:tc>
          <w:tcPr>
            <w:tcW w:w="4457" w:type="dxa"/>
            <w:gridSpan w:val="2"/>
            <w:vAlign w:val="center"/>
          </w:tcPr>
          <w:p w:rsidR="008F5641" w:rsidRDefault="004865A1">
            <w:pPr>
              <w:pStyle w:val="ConsPlusNormal"/>
            </w:pPr>
            <w:r>
              <w:t>Стадия инвестиционного проекта</w:t>
            </w:r>
          </w:p>
        </w:tc>
        <w:tc>
          <w:tcPr>
            <w:tcW w:w="5811" w:type="dxa"/>
            <w:gridSpan w:val="3"/>
            <w:vAlign w:val="center"/>
          </w:tcPr>
          <w:p w:rsidR="008F5641" w:rsidRDefault="0081146C" w:rsidP="00BB3E21">
            <w:pPr>
              <w:pStyle w:val="ConsPlusNormal"/>
            </w:pPr>
            <w:proofErr w:type="spellStart"/>
            <w:r w:rsidRPr="0081146C">
              <w:t>Пред</w:t>
            </w:r>
            <w:r w:rsidR="00BB3E21">
              <w:t>ы</w:t>
            </w:r>
            <w:r w:rsidRPr="0081146C">
              <w:t>нвестиционная</w:t>
            </w:r>
            <w:proofErr w:type="spellEnd"/>
            <w:r w:rsidRPr="0081146C">
              <w:t xml:space="preserve"> стадия. Земельные участки сформированы, поставлены на кадастровый учёт, определены их границы и площади. </w:t>
            </w:r>
            <w:r w:rsidR="00250C3B">
              <w:t xml:space="preserve">Вид разрешенного использования на участки: </w:t>
            </w:r>
            <w:r w:rsidR="00250C3B" w:rsidRPr="00250C3B">
              <w:t>Для строительства многоквартирного жилого дома</w:t>
            </w:r>
          </w:p>
        </w:tc>
      </w:tr>
      <w:tr w:rsidR="008F5641" w:rsidTr="00A6624F">
        <w:tc>
          <w:tcPr>
            <w:tcW w:w="4457" w:type="dxa"/>
            <w:gridSpan w:val="2"/>
            <w:vAlign w:val="center"/>
          </w:tcPr>
          <w:p w:rsidR="008F5641" w:rsidRDefault="004865A1">
            <w:pPr>
              <w:pStyle w:val="ConsPlusNormal"/>
            </w:pPr>
            <w:r>
              <w:t>Возможность масштабирования и (или) фрагментации производства</w:t>
            </w:r>
          </w:p>
        </w:tc>
        <w:tc>
          <w:tcPr>
            <w:tcW w:w="5811" w:type="dxa"/>
            <w:gridSpan w:val="3"/>
            <w:vAlign w:val="center"/>
          </w:tcPr>
          <w:p w:rsidR="0081146C" w:rsidRDefault="0081146C" w:rsidP="0081146C">
            <w:pPr>
              <w:pStyle w:val="ConsPlusNormal"/>
            </w:pPr>
            <w:r>
              <w:t>Масштабирование возможно. В случае успешной реализации проекта и наличия спроса существует потенциал для тиражирования аналогичных проектов на других свободных или расселяемых площадках в городе Тынде, а также для вовлечения в застройку смежных территорий.</w:t>
            </w:r>
          </w:p>
          <w:p w:rsidR="008F5641" w:rsidRDefault="0081146C" w:rsidP="0081146C">
            <w:pPr>
              <w:pStyle w:val="ConsPlusNormal"/>
            </w:pPr>
            <w:r>
              <w:t>Фрагментация: Возможна частичная. Строительство может вестись поочерёдно (поэтапно), с вводом домов очередями. Это снижает единовременную нагрузку на инвестора и позволяет более гибко реагировать на рыночную конъюнктуру.</w:t>
            </w:r>
          </w:p>
        </w:tc>
      </w:tr>
      <w:tr w:rsidR="008F5641" w:rsidTr="00A6624F">
        <w:tc>
          <w:tcPr>
            <w:tcW w:w="4457" w:type="dxa"/>
            <w:gridSpan w:val="2"/>
            <w:vAlign w:val="center"/>
          </w:tcPr>
          <w:p w:rsidR="008F5641" w:rsidRDefault="004865A1">
            <w:pPr>
              <w:pStyle w:val="ConsPlusNormal"/>
            </w:pPr>
            <w:r>
              <w:t>Описание характеристик создаваемых или реконструируемых объектов</w:t>
            </w:r>
          </w:p>
        </w:tc>
        <w:tc>
          <w:tcPr>
            <w:tcW w:w="5811" w:type="dxa"/>
            <w:gridSpan w:val="3"/>
            <w:vAlign w:val="center"/>
          </w:tcPr>
          <w:p w:rsidR="004368CC" w:rsidRDefault="004368CC" w:rsidP="004368CC">
            <w:pPr>
              <w:pStyle w:val="ConsPlusNormal"/>
            </w:pPr>
            <w:r>
              <w:t>Тип: Многоквартирные жилые дома средней этажности (5–9 этажей).</w:t>
            </w:r>
          </w:p>
          <w:p w:rsidR="004368CC" w:rsidRDefault="004368CC" w:rsidP="004368CC">
            <w:pPr>
              <w:pStyle w:val="ConsPlusNormal"/>
            </w:pPr>
            <w:r>
              <w:t xml:space="preserve">Конструктив: С учётом климатических условий и сейсмичности региона предполагается использование монолитного каркаса или современных крупнопанельных/блочных конструкций с высокими показателями </w:t>
            </w:r>
            <w:proofErr w:type="spellStart"/>
            <w:r>
              <w:t>теплосопротивления</w:t>
            </w:r>
            <w:proofErr w:type="spellEnd"/>
            <w:r>
              <w:t>.</w:t>
            </w:r>
          </w:p>
          <w:p w:rsidR="004368CC" w:rsidRDefault="004368CC" w:rsidP="004368CC">
            <w:pPr>
              <w:pStyle w:val="ConsPlusNormal"/>
            </w:pPr>
            <w:r>
              <w:t>Инженерное обеспечение: Подключение к централизованным системам водоснабжения, водоотведения и теплоснабжения.</w:t>
            </w:r>
          </w:p>
          <w:p w:rsidR="00085B8B" w:rsidRDefault="004368CC" w:rsidP="004368CC">
            <w:pPr>
              <w:pStyle w:val="ConsPlusNormal"/>
            </w:pPr>
            <w:r>
              <w:t>Благоустройство: Обязательное озеленение, устройство парковочных мест, детских и спортивных площадок в соответствии с местными нормативами градостроительного проектирования.</w:t>
            </w:r>
          </w:p>
        </w:tc>
      </w:tr>
      <w:tr w:rsidR="008F5641" w:rsidTr="00A6624F">
        <w:tc>
          <w:tcPr>
            <w:tcW w:w="10268" w:type="dxa"/>
            <w:gridSpan w:val="5"/>
            <w:vAlign w:val="center"/>
          </w:tcPr>
          <w:p w:rsidR="008F5641" w:rsidRDefault="004865A1">
            <w:pPr>
              <w:pStyle w:val="ConsPlusNormal"/>
              <w:jc w:val="center"/>
              <w:outlineLvl w:val="0"/>
            </w:pPr>
            <w:r>
              <w:t>Анализ экономической отрасли инвестиционного проекта и маркетинг</w:t>
            </w:r>
          </w:p>
        </w:tc>
      </w:tr>
      <w:tr w:rsidR="008F5641" w:rsidTr="00A6624F">
        <w:tc>
          <w:tcPr>
            <w:tcW w:w="4457" w:type="dxa"/>
            <w:gridSpan w:val="2"/>
            <w:vAlign w:val="center"/>
          </w:tcPr>
          <w:p w:rsidR="008F5641" w:rsidRDefault="004865A1">
            <w:pPr>
              <w:pStyle w:val="ConsPlusNormal"/>
            </w:pPr>
            <w:r>
              <w:t xml:space="preserve">Краткое описание рынка сбыта </w:t>
            </w:r>
            <w:r>
              <w:lastRenderedPageBreak/>
              <w:t>планируемой к выпуску продукции/к оказанию услуги</w:t>
            </w:r>
          </w:p>
        </w:tc>
        <w:tc>
          <w:tcPr>
            <w:tcW w:w="5811" w:type="dxa"/>
            <w:gridSpan w:val="3"/>
            <w:vAlign w:val="center"/>
          </w:tcPr>
          <w:p w:rsidR="008F5641" w:rsidRDefault="004368CC" w:rsidP="00EC1A85">
            <w:pPr>
              <w:pStyle w:val="ConsPlusNormal"/>
            </w:pPr>
            <w:r w:rsidRPr="004368CC">
              <w:lastRenderedPageBreak/>
              <w:t xml:space="preserve">Рынок сбыта — первичный рынок жилой </w:t>
            </w:r>
            <w:r w:rsidRPr="004368CC">
              <w:lastRenderedPageBreak/>
              <w:t xml:space="preserve">недвижимости города Тынды. Объём рынка определяется текущим спросом на новое жильё. </w:t>
            </w:r>
            <w:r w:rsidR="007539BA">
              <w:t>Г</w:t>
            </w:r>
            <w:r w:rsidRPr="004368CC">
              <w:t xml:space="preserve">ород является опорным пунктом БАМа, имеет </w:t>
            </w:r>
            <w:r w:rsidR="007539BA">
              <w:t>системообразующие</w:t>
            </w:r>
            <w:r w:rsidRPr="004368CC">
              <w:t xml:space="preserve"> предприятия (ОАО «РЖД», энергетика), что формирует устойчивый спрос на жильё со стороны работников этих организаций. Предложение нового комфортного жилья в городе </w:t>
            </w:r>
            <w:r w:rsidR="007539BA">
              <w:t>отсутствует</w:t>
            </w:r>
            <w:r w:rsidRPr="004368CC">
              <w:t xml:space="preserve">. Основной объём строительства приходится на индивидуальное жилищное строительство, что делает сегмент МКД </w:t>
            </w:r>
            <w:proofErr w:type="spellStart"/>
            <w:r w:rsidRPr="004368CC">
              <w:t>нишевым</w:t>
            </w:r>
            <w:proofErr w:type="spellEnd"/>
            <w:r w:rsidRPr="004368CC">
              <w:t>.</w:t>
            </w:r>
          </w:p>
        </w:tc>
      </w:tr>
      <w:tr w:rsidR="008F5641" w:rsidTr="00A6624F">
        <w:tc>
          <w:tcPr>
            <w:tcW w:w="4457" w:type="dxa"/>
            <w:gridSpan w:val="2"/>
            <w:vAlign w:val="center"/>
          </w:tcPr>
          <w:p w:rsidR="008F5641" w:rsidRDefault="004865A1">
            <w:pPr>
              <w:pStyle w:val="ConsPlusNormal"/>
            </w:pPr>
            <w:r>
              <w:lastRenderedPageBreak/>
              <w:t>Потенциальные потребители планируемой к выпуску продукции/к оказанию услуги</w:t>
            </w:r>
          </w:p>
        </w:tc>
        <w:tc>
          <w:tcPr>
            <w:tcW w:w="5811" w:type="dxa"/>
            <w:gridSpan w:val="3"/>
            <w:vAlign w:val="center"/>
          </w:tcPr>
          <w:p w:rsidR="007539BA" w:rsidRDefault="007539BA" w:rsidP="007539BA">
            <w:pPr>
              <w:pStyle w:val="ConsPlusNormal"/>
            </w:pPr>
            <w:r>
              <w:t xml:space="preserve">Работники ОАО «РЖД» и предприятий железнодорожного узла: Наиболее платёжеспособная и заинтересованная категория. </w:t>
            </w:r>
          </w:p>
          <w:p w:rsidR="007539BA" w:rsidRDefault="007539BA" w:rsidP="007539BA">
            <w:pPr>
              <w:pStyle w:val="ConsPlusNormal"/>
            </w:pPr>
            <w:r>
              <w:t>Семьи, стоящие в очеред</w:t>
            </w:r>
            <w:r w:rsidR="00EC1A85">
              <w:t>и на улучшение жилищных условий</w:t>
            </w:r>
            <w:r>
              <w:t>.</w:t>
            </w:r>
          </w:p>
          <w:p w:rsidR="008F5641" w:rsidRDefault="007539BA" w:rsidP="007539BA">
            <w:pPr>
              <w:pStyle w:val="ConsPlusNormal"/>
            </w:pPr>
            <w:r>
              <w:t>Лица, переезжающие в Тынду из других регионов в связи с трудоустройством (</w:t>
            </w:r>
            <w:proofErr w:type="spellStart"/>
            <w:r>
              <w:t>вахтовики</w:t>
            </w:r>
            <w:proofErr w:type="spellEnd"/>
            <w:r>
              <w:t>, специалисты).</w:t>
            </w:r>
          </w:p>
        </w:tc>
      </w:tr>
      <w:tr w:rsidR="00826FE3" w:rsidTr="00A6624F">
        <w:tc>
          <w:tcPr>
            <w:tcW w:w="4457" w:type="dxa"/>
            <w:gridSpan w:val="2"/>
            <w:vAlign w:val="center"/>
          </w:tcPr>
          <w:p w:rsidR="00826FE3" w:rsidRDefault="00826FE3">
            <w:pPr>
              <w:pStyle w:val="ConsPlusNormal"/>
            </w:pPr>
            <w:r>
              <w:t>Объемы производства аналогичной продукции/оказания услуг внутри субъекта Российской Федерации и на всей территории</w:t>
            </w:r>
          </w:p>
        </w:tc>
        <w:tc>
          <w:tcPr>
            <w:tcW w:w="5811" w:type="dxa"/>
            <w:gridSpan w:val="3"/>
            <w:vAlign w:val="center"/>
          </w:tcPr>
          <w:p w:rsidR="00826FE3" w:rsidRDefault="00F174C6" w:rsidP="00C64F1B">
            <w:pPr>
              <w:pStyle w:val="ConsPlusNormal"/>
            </w:pPr>
            <w:r>
              <w:t>-</w:t>
            </w:r>
          </w:p>
        </w:tc>
      </w:tr>
      <w:tr w:rsidR="008F5641" w:rsidTr="00A6624F">
        <w:tc>
          <w:tcPr>
            <w:tcW w:w="4457" w:type="dxa"/>
            <w:gridSpan w:val="2"/>
            <w:vAlign w:val="center"/>
          </w:tcPr>
          <w:p w:rsidR="008F5641" w:rsidRDefault="004865A1">
            <w:pPr>
              <w:pStyle w:val="ConsPlusNormal"/>
            </w:pPr>
            <w:r>
              <w:t>Конкурентные преимущества субъекта Российской Федерации и территории локализации инвестиционного проекта</w:t>
            </w:r>
          </w:p>
        </w:tc>
        <w:tc>
          <w:tcPr>
            <w:tcW w:w="5811" w:type="dxa"/>
            <w:gridSpan w:val="3"/>
            <w:vAlign w:val="center"/>
          </w:tcPr>
          <w:p w:rsidR="00F174C6" w:rsidRDefault="00F174C6" w:rsidP="00F174C6">
            <w:pPr>
              <w:pStyle w:val="ConsPlusNormal"/>
            </w:pPr>
            <w:r>
              <w:t xml:space="preserve">Статус территории: Тында — «столица БАМа», стратегический транспортный узел на Дальнем Востоке. </w:t>
            </w:r>
          </w:p>
          <w:p w:rsidR="00F174C6" w:rsidRDefault="00F174C6" w:rsidP="00F174C6">
            <w:pPr>
              <w:pStyle w:val="ConsPlusNormal"/>
            </w:pPr>
            <w:r>
              <w:t>Инфраструктура: Наличие крупного железнодорожного узла, аэропорта, автомобильной дороги федерального значения А-360 «Лена».</w:t>
            </w:r>
          </w:p>
          <w:p w:rsidR="00F174C6" w:rsidRDefault="00F174C6" w:rsidP="00F174C6">
            <w:pPr>
              <w:pStyle w:val="ConsPlusNormal"/>
            </w:pPr>
            <w:r>
              <w:t>Муниципальная поддержка: Администрация города заинтересована в привлечении инвестиций в жилищное строительство и готова оказывать содействие в вопросах предоставления земли, подключения к сетям, сопровождения проектов.</w:t>
            </w:r>
          </w:p>
          <w:p w:rsidR="008F5641" w:rsidRDefault="00F174C6" w:rsidP="00F174C6">
            <w:pPr>
              <w:pStyle w:val="ConsPlusNormal"/>
            </w:pPr>
            <w:r>
              <w:t xml:space="preserve">Перспективы газификации: Включение Тынды в программу газификации и строительство газопровода-отвода от «Силы Сибири» создают долгосрочный потенциал для снижения стоимости теплоснабжения и повышения </w:t>
            </w:r>
            <w:proofErr w:type="spellStart"/>
            <w:r>
              <w:t>экологичности</w:t>
            </w:r>
            <w:proofErr w:type="spellEnd"/>
            <w:r>
              <w:t>, что является важным фактором для потенциальных покупателей.</w:t>
            </w:r>
          </w:p>
        </w:tc>
      </w:tr>
      <w:tr w:rsidR="005749C1" w:rsidTr="00FB5733">
        <w:tc>
          <w:tcPr>
            <w:tcW w:w="10268" w:type="dxa"/>
            <w:gridSpan w:val="5"/>
            <w:vAlign w:val="center"/>
          </w:tcPr>
          <w:p w:rsidR="005749C1" w:rsidRDefault="005749C1" w:rsidP="005749C1">
            <w:pPr>
              <w:pStyle w:val="ConsPlusNormal"/>
              <w:jc w:val="center"/>
            </w:pPr>
            <w:r>
              <w:t>Анализ сырьевого обеспечения инвестиционного проекта</w:t>
            </w:r>
          </w:p>
        </w:tc>
      </w:tr>
      <w:tr w:rsidR="005749C1" w:rsidTr="00A6624F">
        <w:tc>
          <w:tcPr>
            <w:tcW w:w="4457" w:type="dxa"/>
            <w:gridSpan w:val="2"/>
            <w:vAlign w:val="center"/>
          </w:tcPr>
          <w:p w:rsidR="005749C1" w:rsidRDefault="005749C1">
            <w:pPr>
              <w:pStyle w:val="ConsPlusNormal"/>
            </w:pPr>
            <w:r>
              <w:t>Уровень и качество обеспечения инвестиционного проекта</w:t>
            </w:r>
          </w:p>
        </w:tc>
        <w:tc>
          <w:tcPr>
            <w:tcW w:w="5811" w:type="dxa"/>
            <w:gridSpan w:val="3"/>
            <w:vAlign w:val="center"/>
          </w:tcPr>
          <w:p w:rsidR="003C3242" w:rsidRDefault="003C3242" w:rsidP="003C3242">
            <w:pPr>
              <w:pStyle w:val="ConsPlusNormal"/>
            </w:pPr>
            <w:r>
              <w:t>Обеспечение проекта строительными ресурсами характеризуется следующими факторами:</w:t>
            </w:r>
          </w:p>
          <w:p w:rsidR="003C3242" w:rsidRDefault="003C3242" w:rsidP="003C3242">
            <w:pPr>
              <w:pStyle w:val="ConsPlusNormal"/>
            </w:pPr>
            <w:r>
              <w:t>Локальная база:</w:t>
            </w:r>
          </w:p>
          <w:p w:rsidR="003C3242" w:rsidRDefault="003C3242" w:rsidP="003C3242">
            <w:pPr>
              <w:pStyle w:val="ConsPlusNormal"/>
            </w:pPr>
            <w:r>
              <w:t xml:space="preserve">В городе Тынде имеется собственное производство бетона, что </w:t>
            </w:r>
            <w:proofErr w:type="gramStart"/>
            <w:r>
              <w:t>обеспечивает базовую потребность проекта в</w:t>
            </w:r>
            <w:proofErr w:type="gramEnd"/>
            <w:r>
              <w:t xml:space="preserve"> бетонных смесях и снижает логистические </w:t>
            </w:r>
            <w:r>
              <w:lastRenderedPageBreak/>
              <w:t>издержки на данный вид материала.</w:t>
            </w:r>
          </w:p>
          <w:p w:rsidR="003C3242" w:rsidRDefault="003C3242" w:rsidP="003C3242">
            <w:pPr>
              <w:pStyle w:val="ConsPlusNormal"/>
            </w:pPr>
            <w:r>
              <w:t>Инертные материалы (песок, щебень): Обеспечиваются местными карьерами, однако объёмы и качество требуют уточнения на этапе проектирования.</w:t>
            </w:r>
          </w:p>
          <w:p w:rsidR="003C3242" w:rsidRDefault="003C3242" w:rsidP="003C3242">
            <w:pPr>
              <w:pStyle w:val="ConsPlusNormal"/>
            </w:pPr>
            <w:r>
              <w:t>Привозные материалы (основная проблема):</w:t>
            </w:r>
          </w:p>
          <w:p w:rsidR="003C3242" w:rsidRDefault="003C3242" w:rsidP="003C3242">
            <w:pPr>
              <w:pStyle w:val="ConsPlusNormal"/>
            </w:pPr>
            <w:r>
              <w:t>Металлоконструкции, арматура, кирпич, стеновые блоки, кровельные материалы, отделочные материалы, инженерное оборудование — в городе не производятся и доставляются из других регионов.</w:t>
            </w:r>
          </w:p>
          <w:p w:rsidR="005749C1" w:rsidRDefault="003C3242" w:rsidP="003C3242">
            <w:pPr>
              <w:pStyle w:val="ConsPlusNormal"/>
            </w:pPr>
            <w:r>
              <w:t>Высокие тарифы на перевозку и удалённость от промышленных центров формируют высокую стоимость строительных материалов (удорожание относительно центральных регионов России может составлять 30–70%).</w:t>
            </w:r>
          </w:p>
        </w:tc>
      </w:tr>
      <w:tr w:rsidR="008F5641" w:rsidTr="00A6624F">
        <w:tc>
          <w:tcPr>
            <w:tcW w:w="10268" w:type="dxa"/>
            <w:gridSpan w:val="5"/>
            <w:vAlign w:val="center"/>
          </w:tcPr>
          <w:p w:rsidR="008F5641" w:rsidRDefault="004865A1">
            <w:pPr>
              <w:pStyle w:val="ConsPlusNormal"/>
              <w:jc w:val="center"/>
              <w:outlineLvl w:val="0"/>
            </w:pPr>
            <w:r>
              <w:lastRenderedPageBreak/>
              <w:t>Локализация инвестиционного проекта</w:t>
            </w:r>
          </w:p>
        </w:tc>
      </w:tr>
      <w:tr w:rsidR="008F5641" w:rsidTr="00A6624F">
        <w:tc>
          <w:tcPr>
            <w:tcW w:w="4479" w:type="dxa"/>
            <w:gridSpan w:val="3"/>
            <w:vAlign w:val="center"/>
          </w:tcPr>
          <w:p w:rsidR="008F5641" w:rsidRDefault="004865A1">
            <w:pPr>
              <w:pStyle w:val="ConsPlusNormal"/>
            </w:pPr>
            <w:r>
              <w:t>Кадастровый номер и (или) координаты земельного участка</w:t>
            </w:r>
          </w:p>
        </w:tc>
        <w:tc>
          <w:tcPr>
            <w:tcW w:w="5789" w:type="dxa"/>
            <w:gridSpan w:val="2"/>
            <w:vAlign w:val="center"/>
          </w:tcPr>
          <w:p w:rsidR="00453DCC" w:rsidRDefault="00043996" w:rsidP="00453DCC">
            <w:pPr>
              <w:pStyle w:val="ConsPlusNormal"/>
            </w:pPr>
            <w:proofErr w:type="gramStart"/>
            <w:r w:rsidRPr="00043996">
              <w:t>28:06:011404:131 (ул. Кирова, д. 2 «Б») 28:06:011404:4534 (ул. Кирова, д. 1 «А», д. 1 «Б»)</w:t>
            </w:r>
            <w:proofErr w:type="gramEnd"/>
          </w:p>
        </w:tc>
      </w:tr>
      <w:tr w:rsidR="008F5641" w:rsidTr="00A6624F">
        <w:tc>
          <w:tcPr>
            <w:tcW w:w="4479" w:type="dxa"/>
            <w:gridSpan w:val="3"/>
            <w:vAlign w:val="center"/>
          </w:tcPr>
          <w:p w:rsidR="008F5641" w:rsidRDefault="004865A1">
            <w:pPr>
              <w:pStyle w:val="ConsPlusNormal"/>
            </w:pPr>
            <w:r>
              <w:t>Форма собственности на земельный участок</w:t>
            </w:r>
          </w:p>
        </w:tc>
        <w:tc>
          <w:tcPr>
            <w:tcW w:w="5789" w:type="dxa"/>
            <w:gridSpan w:val="2"/>
            <w:vAlign w:val="center"/>
          </w:tcPr>
          <w:p w:rsidR="008F5641" w:rsidRDefault="00700F04">
            <w:pPr>
              <w:pStyle w:val="ConsPlusNormal"/>
            </w:pPr>
            <w:r>
              <w:t>Муниципальная собственность</w:t>
            </w:r>
          </w:p>
        </w:tc>
      </w:tr>
      <w:tr w:rsidR="008F5641" w:rsidTr="00A6624F">
        <w:tc>
          <w:tcPr>
            <w:tcW w:w="4479" w:type="dxa"/>
            <w:gridSpan w:val="3"/>
            <w:vAlign w:val="center"/>
          </w:tcPr>
          <w:p w:rsidR="008F5641" w:rsidRDefault="004865A1">
            <w:pPr>
              <w:pStyle w:val="ConsPlusNormal"/>
            </w:pPr>
            <w:r>
              <w:t>Предполагаемый тип сделки с земельным участком</w:t>
            </w:r>
          </w:p>
        </w:tc>
        <w:tc>
          <w:tcPr>
            <w:tcW w:w="5789" w:type="dxa"/>
            <w:gridSpan w:val="2"/>
            <w:vAlign w:val="center"/>
          </w:tcPr>
          <w:p w:rsidR="008F5641" w:rsidRDefault="00453DCC">
            <w:pPr>
              <w:pStyle w:val="ConsPlusNormal"/>
            </w:pPr>
            <w:r>
              <w:t>Аренда</w:t>
            </w:r>
          </w:p>
        </w:tc>
      </w:tr>
      <w:tr w:rsidR="008F5641" w:rsidTr="00A6624F">
        <w:tc>
          <w:tcPr>
            <w:tcW w:w="4479" w:type="dxa"/>
            <w:gridSpan w:val="3"/>
            <w:vAlign w:val="center"/>
          </w:tcPr>
          <w:p w:rsidR="008F5641" w:rsidRDefault="004865A1">
            <w:pPr>
              <w:pStyle w:val="ConsPlusNormal"/>
            </w:pPr>
            <w:r>
              <w:t>Площадь земельного участка (кв. м)</w:t>
            </w:r>
          </w:p>
        </w:tc>
        <w:tc>
          <w:tcPr>
            <w:tcW w:w="5789" w:type="dxa"/>
            <w:gridSpan w:val="2"/>
            <w:vAlign w:val="center"/>
          </w:tcPr>
          <w:p w:rsidR="008F5641" w:rsidRDefault="00C23B2B" w:rsidP="00C23B2B">
            <w:pPr>
              <w:pStyle w:val="ConsPlusNormal"/>
            </w:pPr>
            <w:r>
              <w:t>14</w:t>
            </w:r>
            <w:r w:rsidR="00AC4E1D">
              <w:t> </w:t>
            </w:r>
            <w:r>
              <w:t>500</w:t>
            </w:r>
            <w:r w:rsidR="00AC4E1D">
              <w:t xml:space="preserve"> кв. м.</w:t>
            </w:r>
            <w:r>
              <w:t xml:space="preserve"> (5</w:t>
            </w:r>
            <w:r w:rsidR="00173930">
              <w:t> </w:t>
            </w:r>
            <w:r>
              <w:t>001</w:t>
            </w:r>
            <w:r w:rsidR="00173930">
              <w:t xml:space="preserve"> </w:t>
            </w:r>
            <w:proofErr w:type="spellStart"/>
            <w:r w:rsidR="00173930" w:rsidRPr="00685845">
              <w:t>кв.м</w:t>
            </w:r>
            <w:proofErr w:type="spellEnd"/>
            <w:r w:rsidR="00173930">
              <w:t>.</w:t>
            </w:r>
            <w:r>
              <w:t xml:space="preserve"> и 9 499 </w:t>
            </w:r>
            <w:proofErr w:type="spellStart"/>
            <w:r w:rsidRPr="00685845">
              <w:t>кв.м</w:t>
            </w:r>
            <w:proofErr w:type="spellEnd"/>
            <w:r>
              <w:t>.</w:t>
            </w:r>
            <w:r w:rsidR="00AC4E1D">
              <w:t>)</w:t>
            </w:r>
          </w:p>
        </w:tc>
      </w:tr>
      <w:tr w:rsidR="008F5641" w:rsidTr="00A6624F">
        <w:tc>
          <w:tcPr>
            <w:tcW w:w="4479" w:type="dxa"/>
            <w:gridSpan w:val="3"/>
            <w:vAlign w:val="center"/>
          </w:tcPr>
          <w:p w:rsidR="008F5641" w:rsidRDefault="004865A1">
            <w:pPr>
              <w:pStyle w:val="ConsPlusNormal"/>
            </w:pPr>
            <w:r>
              <w:t>Категория земельного участка</w:t>
            </w:r>
          </w:p>
        </w:tc>
        <w:tc>
          <w:tcPr>
            <w:tcW w:w="5789" w:type="dxa"/>
            <w:gridSpan w:val="2"/>
            <w:vAlign w:val="center"/>
          </w:tcPr>
          <w:p w:rsidR="008F5641" w:rsidRDefault="009E2A48" w:rsidP="00453DCC">
            <w:pPr>
              <w:pStyle w:val="ConsPlusNormal"/>
            </w:pPr>
            <w:r w:rsidRPr="009E2A48">
              <w:t>Земли населенных пунктов</w:t>
            </w:r>
          </w:p>
        </w:tc>
      </w:tr>
      <w:tr w:rsidR="008F5641" w:rsidTr="00A6624F">
        <w:tc>
          <w:tcPr>
            <w:tcW w:w="4479" w:type="dxa"/>
            <w:gridSpan w:val="3"/>
            <w:vAlign w:val="center"/>
          </w:tcPr>
          <w:p w:rsidR="008F5641" w:rsidRDefault="004865A1">
            <w:pPr>
              <w:pStyle w:val="ConsPlusNormal"/>
            </w:pPr>
            <w:r>
              <w:t>Вид разрешенного использования земельного участка</w:t>
            </w:r>
          </w:p>
        </w:tc>
        <w:tc>
          <w:tcPr>
            <w:tcW w:w="5789" w:type="dxa"/>
            <w:gridSpan w:val="2"/>
            <w:vAlign w:val="center"/>
          </w:tcPr>
          <w:p w:rsidR="008F5641" w:rsidRDefault="00AC4E1D">
            <w:pPr>
              <w:pStyle w:val="ConsPlusNormal"/>
            </w:pPr>
            <w:r w:rsidRPr="00AC4E1D">
              <w:t>Для строительства многоквартирного жилого дома</w:t>
            </w:r>
          </w:p>
        </w:tc>
      </w:tr>
      <w:tr w:rsidR="008F5641" w:rsidTr="00A6624F">
        <w:tc>
          <w:tcPr>
            <w:tcW w:w="4479" w:type="dxa"/>
            <w:gridSpan w:val="3"/>
            <w:vAlign w:val="center"/>
          </w:tcPr>
          <w:p w:rsidR="008F5641" w:rsidRDefault="004865A1">
            <w:pPr>
              <w:pStyle w:val="ConsPlusNormal"/>
            </w:pPr>
            <w:r>
              <w:t>Наличие обременений</w:t>
            </w:r>
          </w:p>
        </w:tc>
        <w:tc>
          <w:tcPr>
            <w:tcW w:w="5789" w:type="dxa"/>
            <w:gridSpan w:val="2"/>
            <w:vAlign w:val="center"/>
          </w:tcPr>
          <w:p w:rsidR="008F5641" w:rsidRDefault="00453DCC">
            <w:pPr>
              <w:pStyle w:val="ConsPlusNormal"/>
            </w:pPr>
            <w:r>
              <w:t>Нет</w:t>
            </w:r>
          </w:p>
        </w:tc>
      </w:tr>
      <w:tr w:rsidR="008F5641" w:rsidTr="00A6624F">
        <w:tc>
          <w:tcPr>
            <w:tcW w:w="4479" w:type="dxa"/>
            <w:gridSpan w:val="3"/>
            <w:vAlign w:val="center"/>
          </w:tcPr>
          <w:p w:rsidR="008F5641" w:rsidRDefault="004865A1">
            <w:pPr>
              <w:pStyle w:val="ConsPlusNormal"/>
            </w:pPr>
            <w:r>
              <w:t>Наличие преференциального режима</w:t>
            </w:r>
          </w:p>
        </w:tc>
        <w:tc>
          <w:tcPr>
            <w:tcW w:w="5789" w:type="dxa"/>
            <w:gridSpan w:val="2"/>
            <w:vAlign w:val="center"/>
          </w:tcPr>
          <w:p w:rsidR="008F5641" w:rsidRDefault="00350E2E">
            <w:pPr>
              <w:pStyle w:val="ConsPlusNormal"/>
            </w:pPr>
            <w:r>
              <w:t>Возможно с использованием механизмов территории опережающего развития «Амурская»</w:t>
            </w:r>
            <w:r w:rsidR="00453DCC">
              <w:t xml:space="preserve"> </w:t>
            </w:r>
          </w:p>
        </w:tc>
      </w:tr>
      <w:tr w:rsidR="00453DCC" w:rsidTr="00A6624F">
        <w:tc>
          <w:tcPr>
            <w:tcW w:w="4479" w:type="dxa"/>
            <w:gridSpan w:val="3"/>
            <w:vAlign w:val="center"/>
          </w:tcPr>
          <w:p w:rsidR="00453DCC" w:rsidRDefault="00453DCC">
            <w:pPr>
              <w:pStyle w:val="ConsPlusNormal"/>
            </w:pPr>
            <w:r>
              <w:t>Льготы в отношении земельного участка</w:t>
            </w:r>
          </w:p>
        </w:tc>
        <w:tc>
          <w:tcPr>
            <w:tcW w:w="5789" w:type="dxa"/>
            <w:gridSpan w:val="2"/>
            <w:vAlign w:val="center"/>
          </w:tcPr>
          <w:p w:rsidR="00453DCC" w:rsidRDefault="00453DCC" w:rsidP="00831E3C">
            <w:pPr>
              <w:pStyle w:val="ConsPlusNormal"/>
            </w:pPr>
            <w:r>
              <w:t xml:space="preserve">Не предусмотрено </w:t>
            </w:r>
          </w:p>
        </w:tc>
      </w:tr>
      <w:tr w:rsidR="00453DCC" w:rsidTr="00A6624F">
        <w:tc>
          <w:tcPr>
            <w:tcW w:w="4479" w:type="dxa"/>
            <w:gridSpan w:val="3"/>
            <w:vAlign w:val="center"/>
          </w:tcPr>
          <w:p w:rsidR="00453DCC" w:rsidRDefault="00453DCC">
            <w:pPr>
              <w:pStyle w:val="ConsPlusNormal"/>
            </w:pPr>
            <w:r>
              <w:t xml:space="preserve">Удаленность от автодороги, </w:t>
            </w:r>
            <w:proofErr w:type="gramStart"/>
            <w:r>
              <w:t>км</w:t>
            </w:r>
            <w:proofErr w:type="gramEnd"/>
          </w:p>
        </w:tc>
        <w:tc>
          <w:tcPr>
            <w:tcW w:w="5789" w:type="dxa"/>
            <w:gridSpan w:val="2"/>
            <w:vAlign w:val="center"/>
          </w:tcPr>
          <w:p w:rsidR="00453DCC" w:rsidRDefault="00535DB4" w:rsidP="00EF54FE">
            <w:pPr>
              <w:pStyle w:val="ConsPlusNormal"/>
            </w:pPr>
            <w:r>
              <w:t>0</w:t>
            </w:r>
            <w:r w:rsidR="00453DCC">
              <w:t xml:space="preserve"> км</w:t>
            </w:r>
          </w:p>
        </w:tc>
      </w:tr>
      <w:tr w:rsidR="00DD5F6B" w:rsidTr="001F58A7">
        <w:tc>
          <w:tcPr>
            <w:tcW w:w="4479" w:type="dxa"/>
            <w:gridSpan w:val="3"/>
            <w:vMerge w:val="restart"/>
          </w:tcPr>
          <w:p w:rsidR="00DD5F6B" w:rsidRDefault="00DD5F6B" w:rsidP="00BB1DFD">
            <w:pPr>
              <w:pStyle w:val="ConsPlusNormal"/>
            </w:pPr>
            <w:r>
              <w:t>Дополнительная информация о земельном участке и (или) об объектах недвижимого имущества на земельном участке</w:t>
            </w:r>
          </w:p>
        </w:tc>
        <w:tc>
          <w:tcPr>
            <w:tcW w:w="5789" w:type="dxa"/>
            <w:gridSpan w:val="2"/>
            <w:vAlign w:val="center"/>
          </w:tcPr>
          <w:p w:rsidR="00DD5F6B" w:rsidRDefault="00DD5F6B">
            <w:pPr>
              <w:pStyle w:val="ConsPlusNormal"/>
            </w:pPr>
            <w:r>
              <w:t>Мощность инженерной инфраструктуры, имеющейся на земельном участке, в том числе</w:t>
            </w:r>
          </w:p>
        </w:tc>
      </w:tr>
      <w:tr w:rsidR="00DD5F6B" w:rsidTr="00A6624F">
        <w:tc>
          <w:tcPr>
            <w:tcW w:w="4479" w:type="dxa"/>
            <w:gridSpan w:val="3"/>
            <w:vMerge/>
          </w:tcPr>
          <w:p w:rsidR="00DD5F6B" w:rsidRDefault="00DD5F6B" w:rsidP="00BB1DFD">
            <w:pPr>
              <w:pStyle w:val="ConsPlusNormal"/>
            </w:pPr>
          </w:p>
        </w:tc>
        <w:tc>
          <w:tcPr>
            <w:tcW w:w="2381" w:type="dxa"/>
            <w:vAlign w:val="center"/>
          </w:tcPr>
          <w:p w:rsidR="00DD5F6B" w:rsidRPr="00451F69" w:rsidRDefault="00DD5F6B" w:rsidP="00644871">
            <w:pPr>
              <w:pStyle w:val="ConsPlusNormal"/>
            </w:pPr>
            <w:r>
              <w:t>Электроэнергия, МВт</w:t>
            </w:r>
          </w:p>
        </w:tc>
        <w:tc>
          <w:tcPr>
            <w:tcW w:w="3408" w:type="dxa"/>
            <w:vAlign w:val="center"/>
          </w:tcPr>
          <w:p w:rsidR="00DD5F6B" w:rsidRDefault="00DD5F6B">
            <w:pPr>
              <w:pStyle w:val="ConsPlusNormal"/>
            </w:pPr>
            <w:r w:rsidRPr="00644871">
              <w:t>Имеются сети энергоснабжения мощностью 218 КВт</w:t>
            </w:r>
          </w:p>
        </w:tc>
      </w:tr>
      <w:tr w:rsidR="00DD5F6B" w:rsidTr="008512E0">
        <w:tc>
          <w:tcPr>
            <w:tcW w:w="4479" w:type="dxa"/>
            <w:gridSpan w:val="3"/>
            <w:vMerge/>
          </w:tcPr>
          <w:p w:rsidR="00DD5F6B" w:rsidRDefault="00DD5F6B" w:rsidP="00BB1DFD">
            <w:pPr>
              <w:pStyle w:val="ConsPlusNormal"/>
            </w:pPr>
          </w:p>
        </w:tc>
        <w:tc>
          <w:tcPr>
            <w:tcW w:w="2381" w:type="dxa"/>
            <w:vAlign w:val="center"/>
          </w:tcPr>
          <w:p w:rsidR="00DD5F6B" w:rsidRDefault="00DD5F6B">
            <w:pPr>
              <w:pStyle w:val="ConsPlusNormal"/>
            </w:pPr>
            <w:r>
              <w:t>Водоснабжение</w:t>
            </w:r>
          </w:p>
          <w:p w:rsidR="00DD5F6B" w:rsidRPr="00451F69" w:rsidRDefault="00DD5F6B">
            <w:pPr>
              <w:pStyle w:val="ConsPlusNormal"/>
            </w:pPr>
            <w:r>
              <w:t>Водоотведение, м</w:t>
            </w:r>
            <w:r w:rsidRPr="008512E0">
              <w:rPr>
                <w:vertAlign w:val="superscript"/>
              </w:rPr>
              <w:t>3</w:t>
            </w:r>
            <w:r>
              <w:t>/час</w:t>
            </w:r>
          </w:p>
        </w:tc>
        <w:tc>
          <w:tcPr>
            <w:tcW w:w="3408" w:type="dxa"/>
          </w:tcPr>
          <w:p w:rsidR="00DD5F6B" w:rsidRDefault="00A779B4" w:rsidP="008512E0">
            <w:pPr>
              <w:pStyle w:val="ConsPlusNormal"/>
            </w:pPr>
            <w:r>
              <w:t>имеется</w:t>
            </w:r>
          </w:p>
          <w:p w:rsidR="00DD5F6B" w:rsidRDefault="00DD5F6B" w:rsidP="008512E0">
            <w:pPr>
              <w:pStyle w:val="ConsPlusNormal"/>
            </w:pPr>
          </w:p>
        </w:tc>
      </w:tr>
      <w:tr w:rsidR="00DD5F6B" w:rsidTr="00A6624F">
        <w:tc>
          <w:tcPr>
            <w:tcW w:w="4479" w:type="dxa"/>
            <w:gridSpan w:val="3"/>
            <w:vMerge/>
          </w:tcPr>
          <w:p w:rsidR="00DD5F6B" w:rsidRDefault="00DD5F6B">
            <w:pPr>
              <w:pStyle w:val="ConsPlusNormal"/>
            </w:pPr>
          </w:p>
        </w:tc>
        <w:tc>
          <w:tcPr>
            <w:tcW w:w="2381" w:type="dxa"/>
            <w:vAlign w:val="center"/>
          </w:tcPr>
          <w:p w:rsidR="00DD5F6B" w:rsidRPr="00451F69" w:rsidRDefault="00DD5F6B">
            <w:pPr>
              <w:pStyle w:val="ConsPlusNormal"/>
            </w:pPr>
            <w:r w:rsidRPr="00451F69">
              <w:t>Наличие ж/д ветки на земельном участке или возможности присоединения не более 1 км</w:t>
            </w:r>
          </w:p>
        </w:tc>
        <w:tc>
          <w:tcPr>
            <w:tcW w:w="3408" w:type="dxa"/>
            <w:vAlign w:val="center"/>
          </w:tcPr>
          <w:p w:rsidR="00DD5F6B" w:rsidRDefault="00EA219E" w:rsidP="00EA219E">
            <w:pPr>
              <w:pStyle w:val="ConsPlusNormal"/>
            </w:pPr>
            <w:r>
              <w:t>Нет</w:t>
            </w:r>
          </w:p>
        </w:tc>
      </w:tr>
      <w:tr w:rsidR="00DD5F6B" w:rsidTr="00A6624F">
        <w:tc>
          <w:tcPr>
            <w:tcW w:w="4479" w:type="dxa"/>
            <w:gridSpan w:val="3"/>
            <w:vMerge/>
          </w:tcPr>
          <w:p w:rsidR="00DD5F6B" w:rsidRDefault="00DD5F6B">
            <w:pPr>
              <w:pStyle w:val="ConsPlusNormal"/>
            </w:pPr>
          </w:p>
        </w:tc>
        <w:tc>
          <w:tcPr>
            <w:tcW w:w="2381" w:type="dxa"/>
            <w:vAlign w:val="center"/>
          </w:tcPr>
          <w:p w:rsidR="00DD5F6B" w:rsidRPr="00451F69" w:rsidRDefault="00DD5F6B">
            <w:pPr>
              <w:pStyle w:val="ConsPlusNormal"/>
            </w:pPr>
            <w:r w:rsidRPr="00451F69">
              <w:t>Ближайшая федеральная трасса (тип трассы и расстояние до трассы)</w:t>
            </w:r>
          </w:p>
        </w:tc>
        <w:tc>
          <w:tcPr>
            <w:tcW w:w="3408" w:type="dxa"/>
            <w:vAlign w:val="center"/>
          </w:tcPr>
          <w:p w:rsidR="00DD5F6B" w:rsidRDefault="00D565B2" w:rsidP="00D565B2">
            <w:pPr>
              <w:pStyle w:val="ConsPlusNormal"/>
            </w:pPr>
            <w:r>
              <w:t>1</w:t>
            </w:r>
            <w:r w:rsidR="00EF54FE">
              <w:t xml:space="preserve"> км, А360 Лена</w:t>
            </w:r>
          </w:p>
        </w:tc>
      </w:tr>
      <w:tr w:rsidR="00DD5F6B" w:rsidTr="00810753">
        <w:tc>
          <w:tcPr>
            <w:tcW w:w="4479" w:type="dxa"/>
            <w:gridSpan w:val="3"/>
            <w:vMerge/>
          </w:tcPr>
          <w:p w:rsidR="00DD5F6B" w:rsidRDefault="00DD5F6B">
            <w:pPr>
              <w:pStyle w:val="ConsPlusNormal"/>
            </w:pPr>
          </w:p>
        </w:tc>
        <w:tc>
          <w:tcPr>
            <w:tcW w:w="5789" w:type="dxa"/>
            <w:gridSpan w:val="2"/>
            <w:vAlign w:val="center"/>
          </w:tcPr>
          <w:p w:rsidR="00DD5F6B" w:rsidRDefault="00DD5F6B" w:rsidP="00080952">
            <w:pPr>
              <w:pStyle w:val="ConsPlusNormal"/>
            </w:pPr>
            <w:r w:rsidRPr="00080952">
              <w:rPr>
                <w:color w:val="000000" w:themeColor="text1"/>
              </w:rPr>
              <w:t xml:space="preserve">Информация о наличии производственных </w:t>
            </w:r>
            <w:r w:rsidR="00080952" w:rsidRPr="00080952">
              <w:rPr>
                <w:color w:val="000000" w:themeColor="text1"/>
              </w:rPr>
              <w:t>активов</w:t>
            </w:r>
            <w:r w:rsidRPr="00080952">
              <w:rPr>
                <w:color w:val="000000" w:themeColor="text1"/>
              </w:rPr>
              <w:t xml:space="preserve"> границах земельного участка:</w:t>
            </w:r>
            <w:r w:rsidR="00080952" w:rsidRPr="00080952">
              <w:rPr>
                <w:color w:val="000000" w:themeColor="text1"/>
              </w:rPr>
              <w:t xml:space="preserve"> -</w:t>
            </w:r>
          </w:p>
        </w:tc>
      </w:tr>
      <w:tr w:rsidR="00DD5F6B" w:rsidTr="00810753">
        <w:tc>
          <w:tcPr>
            <w:tcW w:w="4479" w:type="dxa"/>
            <w:gridSpan w:val="3"/>
            <w:vMerge/>
          </w:tcPr>
          <w:p w:rsidR="00DD5F6B" w:rsidRDefault="00DD5F6B">
            <w:pPr>
              <w:pStyle w:val="ConsPlusNormal"/>
            </w:pPr>
          </w:p>
        </w:tc>
        <w:tc>
          <w:tcPr>
            <w:tcW w:w="5789" w:type="dxa"/>
            <w:gridSpan w:val="2"/>
            <w:vAlign w:val="center"/>
          </w:tcPr>
          <w:p w:rsidR="00DD5F6B" w:rsidRDefault="002907EE">
            <w:pPr>
              <w:pStyle w:val="ConsPlusNormal"/>
            </w:pPr>
            <w:r>
              <w:t xml:space="preserve">Возможность подключения к инженерной инфраструктуре: </w:t>
            </w:r>
          </w:p>
          <w:p w:rsidR="00241906" w:rsidRDefault="00241906" w:rsidP="00241906">
            <w:pPr>
              <w:pStyle w:val="ConsPlusNormal"/>
            </w:pPr>
            <w:r>
              <w:t>- электроэнергия: сети мощностью 218 кВт;</w:t>
            </w:r>
          </w:p>
          <w:p w:rsidR="002907EE" w:rsidRDefault="00241906" w:rsidP="00080952">
            <w:pPr>
              <w:pStyle w:val="ConsPlusNormal"/>
            </w:pPr>
            <w:r>
              <w:t xml:space="preserve">- централизованные сети теплоснабжения, холодного водоснабжения, водоотведение </w:t>
            </w:r>
          </w:p>
        </w:tc>
      </w:tr>
      <w:tr w:rsidR="00453DCC" w:rsidTr="00A6624F">
        <w:tc>
          <w:tcPr>
            <w:tcW w:w="10268" w:type="dxa"/>
            <w:gridSpan w:val="5"/>
            <w:vAlign w:val="center"/>
          </w:tcPr>
          <w:p w:rsidR="00453DCC" w:rsidRDefault="00453DCC">
            <w:pPr>
              <w:pStyle w:val="ConsPlusNormal"/>
              <w:jc w:val="center"/>
              <w:outlineLvl w:val="0"/>
            </w:pPr>
            <w:r>
              <w:t>Иное ресурсное обеспечение инвестиционного проекта</w:t>
            </w:r>
          </w:p>
        </w:tc>
      </w:tr>
      <w:tr w:rsidR="00453DCC" w:rsidTr="00A6624F">
        <w:tc>
          <w:tcPr>
            <w:tcW w:w="4479" w:type="dxa"/>
            <w:gridSpan w:val="3"/>
            <w:vAlign w:val="center"/>
          </w:tcPr>
          <w:p w:rsidR="00453DCC" w:rsidRDefault="00453DCC">
            <w:pPr>
              <w:pStyle w:val="ConsPlusNormal"/>
            </w:pPr>
            <w:r>
              <w:t>Ключевые федеральные и региональные меры государственной поддержки, оказывающие влияние на реализацию инвестиционного проекта;</w:t>
            </w:r>
          </w:p>
        </w:tc>
        <w:tc>
          <w:tcPr>
            <w:tcW w:w="5789" w:type="dxa"/>
            <w:gridSpan w:val="2"/>
            <w:vAlign w:val="center"/>
          </w:tcPr>
          <w:p w:rsidR="00453DCC" w:rsidRDefault="00453DCC" w:rsidP="00EA219E">
            <w:pPr>
              <w:pStyle w:val="ConsPlusNormal"/>
            </w:pPr>
            <w:r>
              <w:t>Сопровождение проекта по принципу «одного окна»</w:t>
            </w:r>
          </w:p>
        </w:tc>
      </w:tr>
      <w:tr w:rsidR="00453DCC" w:rsidTr="00A6624F">
        <w:tc>
          <w:tcPr>
            <w:tcW w:w="4479" w:type="dxa"/>
            <w:gridSpan w:val="3"/>
            <w:vAlign w:val="center"/>
          </w:tcPr>
          <w:p w:rsidR="00453DCC" w:rsidRDefault="00453DCC">
            <w:pPr>
              <w:pStyle w:val="ConsPlusNormal"/>
            </w:pPr>
            <w:r>
              <w:t>Логистические преимущества субъекта Российской Федерации и предлагаемого места локализации инвестиционного проекта (транспортные коридоры и узлы);</w:t>
            </w:r>
          </w:p>
        </w:tc>
        <w:tc>
          <w:tcPr>
            <w:tcW w:w="5789" w:type="dxa"/>
            <w:gridSpan w:val="2"/>
            <w:vAlign w:val="center"/>
          </w:tcPr>
          <w:p w:rsidR="00453DCC" w:rsidRDefault="00F1174B" w:rsidP="00A6624F">
            <w:pPr>
              <w:pStyle w:val="ConsPlusNormal"/>
            </w:pPr>
            <w:r w:rsidRPr="00F1174B">
              <w:t>Локализация в Тынде обеспечивает прямой доступ к железнодорожной инфраструктуре для доставки привозных строительных материалов (металлоконструкции, арматура, кирпич, отделочные материалы), поступающих из других регионов. Наличие узловой станции с расширенными мощностями позволяет оптимизировать схемы поставок и минимизировать перевалочные операции. Федеральная трасса «Лена» обеспечивает автомобильную доступность для подвоза материалов из ближайших логистических центров (Сковородино, Нерюнгри). Однако необходимо учитывать, что Тында остаётся тупиковой точкой по ряду направлений, что ограничивает вариативность маршрутов и сохраняет выс</w:t>
            </w:r>
            <w:r>
              <w:t>окую зависимость от тарифов РЖД</w:t>
            </w:r>
          </w:p>
        </w:tc>
      </w:tr>
      <w:tr w:rsidR="007B08CE" w:rsidTr="007B08CE">
        <w:tc>
          <w:tcPr>
            <w:tcW w:w="2040" w:type="dxa"/>
            <w:vMerge w:val="restart"/>
            <w:vAlign w:val="center"/>
          </w:tcPr>
          <w:p w:rsidR="007B08CE" w:rsidRDefault="007B08CE">
            <w:pPr>
              <w:pStyle w:val="ConsPlusNormal"/>
            </w:pPr>
            <w:r>
              <w:t>Кадровое обеспечение инвестиционного проекта</w:t>
            </w:r>
          </w:p>
        </w:tc>
        <w:tc>
          <w:tcPr>
            <w:tcW w:w="2439" w:type="dxa"/>
            <w:gridSpan w:val="2"/>
            <w:vAlign w:val="center"/>
          </w:tcPr>
          <w:p w:rsidR="007B08CE" w:rsidRDefault="0043311B" w:rsidP="00F54E42">
            <w:pPr>
              <w:pStyle w:val="ConsPlusNormal"/>
            </w:pPr>
            <w:r>
              <w:t xml:space="preserve">Население </w:t>
            </w:r>
            <w:r w:rsidR="00F54E42">
              <w:t>Амурской области</w:t>
            </w:r>
            <w:r>
              <w:t xml:space="preserve"> (</w:t>
            </w:r>
            <w:proofErr w:type="spellStart"/>
            <w:r>
              <w:t>тыс</w:t>
            </w:r>
            <w:proofErr w:type="gramStart"/>
            <w:r>
              <w:t>.ч</w:t>
            </w:r>
            <w:proofErr w:type="gramEnd"/>
            <w:r>
              <w:t>ел</w:t>
            </w:r>
            <w:proofErr w:type="spellEnd"/>
            <w:r>
              <w:t>.)</w:t>
            </w:r>
          </w:p>
        </w:tc>
        <w:tc>
          <w:tcPr>
            <w:tcW w:w="5789" w:type="dxa"/>
            <w:gridSpan w:val="2"/>
            <w:vAlign w:val="center"/>
          </w:tcPr>
          <w:p w:rsidR="007B08CE" w:rsidRDefault="0043311B" w:rsidP="008A6210">
            <w:pPr>
              <w:pStyle w:val="ConsPlusNormal"/>
            </w:pPr>
            <w:r>
              <w:t>753</w:t>
            </w:r>
          </w:p>
        </w:tc>
      </w:tr>
      <w:tr w:rsidR="007B08CE" w:rsidTr="007B08CE">
        <w:tc>
          <w:tcPr>
            <w:tcW w:w="2040" w:type="dxa"/>
            <w:vMerge/>
            <w:vAlign w:val="center"/>
          </w:tcPr>
          <w:p w:rsidR="007B08CE" w:rsidRDefault="007B08CE">
            <w:pPr>
              <w:pStyle w:val="ConsPlusNormal"/>
            </w:pPr>
          </w:p>
        </w:tc>
        <w:tc>
          <w:tcPr>
            <w:tcW w:w="2439" w:type="dxa"/>
            <w:gridSpan w:val="2"/>
            <w:vAlign w:val="center"/>
          </w:tcPr>
          <w:p w:rsidR="007B08CE" w:rsidRDefault="00A82780">
            <w:pPr>
              <w:pStyle w:val="ConsPlusNormal"/>
            </w:pPr>
            <w:r>
              <w:t>Трудоспособное н</w:t>
            </w:r>
            <w:r w:rsidRPr="00A82780">
              <w:t xml:space="preserve">аселение </w:t>
            </w:r>
            <w:r w:rsidR="00F54E42" w:rsidRPr="00F54E42">
              <w:t xml:space="preserve">Амурской области </w:t>
            </w:r>
            <w:r w:rsidRPr="00A82780">
              <w:t>(</w:t>
            </w:r>
            <w:proofErr w:type="spellStart"/>
            <w:r w:rsidRPr="00A82780">
              <w:t>тыс</w:t>
            </w:r>
            <w:proofErr w:type="gramStart"/>
            <w:r w:rsidRPr="00A82780">
              <w:t>.ч</w:t>
            </w:r>
            <w:proofErr w:type="gramEnd"/>
            <w:r w:rsidRPr="00A82780">
              <w:t>ел</w:t>
            </w:r>
            <w:proofErr w:type="spellEnd"/>
            <w:r w:rsidRPr="00A82780">
              <w:t>.)</w:t>
            </w:r>
          </w:p>
        </w:tc>
        <w:tc>
          <w:tcPr>
            <w:tcW w:w="5789" w:type="dxa"/>
            <w:gridSpan w:val="2"/>
            <w:vAlign w:val="center"/>
          </w:tcPr>
          <w:p w:rsidR="007B08CE" w:rsidRDefault="00626ED5" w:rsidP="008A6210">
            <w:pPr>
              <w:pStyle w:val="ConsPlusNormal"/>
            </w:pPr>
            <w:r>
              <w:t>447</w:t>
            </w:r>
          </w:p>
        </w:tc>
      </w:tr>
      <w:tr w:rsidR="007B08CE" w:rsidTr="007B08CE">
        <w:tc>
          <w:tcPr>
            <w:tcW w:w="2040" w:type="dxa"/>
            <w:vMerge/>
            <w:vAlign w:val="center"/>
          </w:tcPr>
          <w:p w:rsidR="007B08CE" w:rsidRDefault="007B08CE">
            <w:pPr>
              <w:pStyle w:val="ConsPlusNormal"/>
            </w:pPr>
          </w:p>
        </w:tc>
        <w:tc>
          <w:tcPr>
            <w:tcW w:w="2439" w:type="dxa"/>
            <w:gridSpan w:val="2"/>
            <w:vAlign w:val="center"/>
          </w:tcPr>
          <w:p w:rsidR="007B08CE" w:rsidRDefault="00626ED5">
            <w:pPr>
              <w:pStyle w:val="ConsPlusNormal"/>
            </w:pPr>
            <w:r>
              <w:t xml:space="preserve">Население агломерации в непосредственной локации </w:t>
            </w:r>
            <w:r w:rsidRPr="00A82780">
              <w:t>(</w:t>
            </w:r>
            <w:proofErr w:type="spellStart"/>
            <w:r w:rsidRPr="00A82780">
              <w:t>тыс</w:t>
            </w:r>
            <w:proofErr w:type="gramStart"/>
            <w:r w:rsidRPr="00A82780">
              <w:t>.ч</w:t>
            </w:r>
            <w:proofErr w:type="gramEnd"/>
            <w:r w:rsidRPr="00A82780">
              <w:t>ел</w:t>
            </w:r>
            <w:proofErr w:type="spellEnd"/>
            <w:r w:rsidRPr="00A82780">
              <w:t>.)</w:t>
            </w:r>
          </w:p>
        </w:tc>
        <w:tc>
          <w:tcPr>
            <w:tcW w:w="5789" w:type="dxa"/>
            <w:gridSpan w:val="2"/>
            <w:vAlign w:val="center"/>
          </w:tcPr>
          <w:p w:rsidR="007B08CE" w:rsidRDefault="00626ED5" w:rsidP="008A6210">
            <w:pPr>
              <w:pStyle w:val="ConsPlusNormal"/>
            </w:pPr>
            <w:r>
              <w:t>86</w:t>
            </w:r>
          </w:p>
        </w:tc>
      </w:tr>
      <w:tr w:rsidR="007B08CE" w:rsidTr="007B08CE">
        <w:tc>
          <w:tcPr>
            <w:tcW w:w="2040" w:type="dxa"/>
            <w:vMerge/>
            <w:vAlign w:val="center"/>
          </w:tcPr>
          <w:p w:rsidR="007B08CE" w:rsidRDefault="007B08CE">
            <w:pPr>
              <w:pStyle w:val="ConsPlusNormal"/>
            </w:pPr>
          </w:p>
        </w:tc>
        <w:tc>
          <w:tcPr>
            <w:tcW w:w="2439" w:type="dxa"/>
            <w:gridSpan w:val="2"/>
            <w:vAlign w:val="center"/>
          </w:tcPr>
          <w:p w:rsidR="007B08CE" w:rsidRDefault="00626ED5">
            <w:pPr>
              <w:pStyle w:val="ConsPlusNormal"/>
            </w:pPr>
            <w:r>
              <w:t>Средняя заработная плата в Амурской области (тыс. руб.)</w:t>
            </w:r>
          </w:p>
        </w:tc>
        <w:tc>
          <w:tcPr>
            <w:tcW w:w="5789" w:type="dxa"/>
            <w:gridSpan w:val="2"/>
            <w:vAlign w:val="center"/>
          </w:tcPr>
          <w:p w:rsidR="007B08CE" w:rsidRDefault="00626ED5" w:rsidP="008A6210">
            <w:pPr>
              <w:pStyle w:val="ConsPlusNormal"/>
            </w:pPr>
            <w:r>
              <w:t>111</w:t>
            </w:r>
          </w:p>
        </w:tc>
      </w:tr>
      <w:tr w:rsidR="007F06CF" w:rsidTr="00F45EC6">
        <w:trPr>
          <w:trHeight w:val="1104"/>
        </w:trPr>
        <w:tc>
          <w:tcPr>
            <w:tcW w:w="2040" w:type="dxa"/>
            <w:vMerge/>
            <w:vAlign w:val="center"/>
          </w:tcPr>
          <w:p w:rsidR="007F06CF" w:rsidRDefault="007F06CF">
            <w:pPr>
              <w:pStyle w:val="ConsPlusNormal"/>
            </w:pPr>
          </w:p>
        </w:tc>
        <w:tc>
          <w:tcPr>
            <w:tcW w:w="2439" w:type="dxa"/>
            <w:gridSpan w:val="2"/>
            <w:vAlign w:val="center"/>
          </w:tcPr>
          <w:p w:rsidR="007F06CF" w:rsidRDefault="007F06CF">
            <w:pPr>
              <w:pStyle w:val="ConsPlusNormal"/>
            </w:pPr>
            <w:r>
              <w:t>Наличие профильных образовательных учреждений в Амурской области</w:t>
            </w:r>
          </w:p>
        </w:tc>
        <w:tc>
          <w:tcPr>
            <w:tcW w:w="5789" w:type="dxa"/>
            <w:gridSpan w:val="2"/>
            <w:vAlign w:val="center"/>
          </w:tcPr>
          <w:p w:rsidR="007F06CF" w:rsidRDefault="00937DBA" w:rsidP="00723D8D">
            <w:pPr>
              <w:pStyle w:val="ConsPlusNormal"/>
            </w:pPr>
            <w:r>
              <w:t>Амурский колле</w:t>
            </w:r>
            <w:proofErr w:type="gramStart"/>
            <w:r>
              <w:t>дж</w:t>
            </w:r>
            <w:r w:rsidR="00B67EFF">
              <w:t xml:space="preserve"> стр</w:t>
            </w:r>
            <w:proofErr w:type="gramEnd"/>
            <w:r w:rsidR="00B67EFF">
              <w:t>оительства и жилищно-коммунального хозяйства</w:t>
            </w:r>
            <w:r>
              <w:t xml:space="preserve">, </w:t>
            </w:r>
            <w:r w:rsidR="00B67EFF">
              <w:t xml:space="preserve">Амурский </w:t>
            </w:r>
            <w:r w:rsidR="00723D8D">
              <w:t>технический колледж отделение в г. Тында</w:t>
            </w:r>
          </w:p>
        </w:tc>
      </w:tr>
    </w:tbl>
    <w:p w:rsidR="00CE30D7" w:rsidRDefault="00CE30D7" w:rsidP="002B3B70">
      <w:pPr>
        <w:pStyle w:val="ConsPlusNormal"/>
        <w:jc w:val="both"/>
      </w:pPr>
    </w:p>
    <w:p w:rsidR="004017FC" w:rsidRDefault="004017FC" w:rsidP="004017FC">
      <w:pPr>
        <w:spacing w:line="276" w:lineRule="auto"/>
        <w:rPr>
          <w:b/>
          <w:sz w:val="28"/>
          <w:szCs w:val="28"/>
        </w:rPr>
      </w:pPr>
      <w:r w:rsidRPr="00C44EB0">
        <w:rPr>
          <w:b/>
          <w:sz w:val="28"/>
          <w:szCs w:val="28"/>
        </w:rPr>
        <w:t xml:space="preserve">Дополнительная информация для подготовки </w:t>
      </w:r>
      <w:proofErr w:type="gramStart"/>
      <w:r w:rsidRPr="00C44EB0">
        <w:rPr>
          <w:b/>
          <w:sz w:val="28"/>
          <w:szCs w:val="28"/>
        </w:rPr>
        <w:t>инвестиционного</w:t>
      </w:r>
      <w:proofErr w:type="gramEnd"/>
      <w:r w:rsidRPr="00C44EB0">
        <w:rPr>
          <w:b/>
          <w:sz w:val="28"/>
          <w:szCs w:val="28"/>
        </w:rPr>
        <w:t xml:space="preserve"> </w:t>
      </w:r>
      <w:proofErr w:type="spellStart"/>
      <w:r w:rsidRPr="00C44EB0">
        <w:rPr>
          <w:b/>
          <w:sz w:val="28"/>
          <w:szCs w:val="28"/>
        </w:rPr>
        <w:t>тизера</w:t>
      </w:r>
      <w:proofErr w:type="spellEnd"/>
    </w:p>
    <w:tbl>
      <w:tblPr>
        <w:tblStyle w:val="a3"/>
        <w:tblW w:w="0" w:type="auto"/>
        <w:tblLook w:val="04A0" w:firstRow="1" w:lastRow="0" w:firstColumn="1" w:lastColumn="0" w:noHBand="0" w:noVBand="1"/>
      </w:tblPr>
      <w:tblGrid>
        <w:gridCol w:w="4859"/>
        <w:gridCol w:w="4859"/>
      </w:tblGrid>
      <w:tr w:rsidR="004017FC" w:rsidTr="00716D08">
        <w:tc>
          <w:tcPr>
            <w:tcW w:w="4859" w:type="dxa"/>
          </w:tcPr>
          <w:p w:rsidR="004017FC" w:rsidRPr="00C44EB0" w:rsidRDefault="004017FC" w:rsidP="00716D08">
            <w:pPr>
              <w:spacing w:line="276" w:lineRule="auto"/>
            </w:pPr>
            <w:r w:rsidRPr="00C44EB0">
              <w:t xml:space="preserve">Прогнозные </w:t>
            </w:r>
          </w:p>
          <w:p w:rsidR="004017FC" w:rsidRPr="00C44EB0" w:rsidRDefault="004017FC" w:rsidP="00716D08">
            <w:pPr>
              <w:spacing w:line="276" w:lineRule="auto"/>
            </w:pPr>
            <w:r w:rsidRPr="00C44EB0">
              <w:t>финансовые показатели:</w:t>
            </w:r>
          </w:p>
        </w:tc>
        <w:tc>
          <w:tcPr>
            <w:tcW w:w="4859" w:type="dxa"/>
          </w:tcPr>
          <w:p w:rsidR="004017FC" w:rsidRPr="004017FC" w:rsidRDefault="004017FC" w:rsidP="004017FC">
            <w:pPr>
              <w:spacing w:line="276" w:lineRule="auto"/>
              <w:rPr>
                <w:sz w:val="24"/>
                <w:szCs w:val="24"/>
              </w:rPr>
            </w:pPr>
            <w:bookmarkStart w:id="0" w:name="_GoBack"/>
            <w:r w:rsidRPr="004017FC">
              <w:rPr>
                <w:sz w:val="24"/>
                <w:szCs w:val="24"/>
              </w:rPr>
              <w:t>Финансовая модель проекта не разрабатывалась</w:t>
            </w:r>
            <w:bookmarkEnd w:id="0"/>
          </w:p>
        </w:tc>
      </w:tr>
      <w:tr w:rsidR="004017FC" w:rsidTr="00716D08">
        <w:tc>
          <w:tcPr>
            <w:tcW w:w="4859" w:type="dxa"/>
          </w:tcPr>
          <w:p w:rsidR="004017FC" w:rsidRPr="00C44EB0" w:rsidRDefault="004017FC" w:rsidP="00716D08">
            <w:pPr>
              <w:spacing w:line="276" w:lineRule="auto"/>
            </w:pPr>
            <w:r w:rsidRPr="00C44EB0">
              <w:t>NPV (</w:t>
            </w:r>
            <w:proofErr w:type="gramStart"/>
            <w:r w:rsidRPr="00C44EB0">
              <w:t>млн</w:t>
            </w:r>
            <w:proofErr w:type="gramEnd"/>
            <w:r w:rsidRPr="00C44EB0">
              <w:t xml:space="preserve"> </w:t>
            </w:r>
            <w:proofErr w:type="spellStart"/>
            <w:r w:rsidRPr="00C44EB0">
              <w:t>руб</w:t>
            </w:r>
            <w:proofErr w:type="spellEnd"/>
            <w:r w:rsidRPr="00C44EB0">
              <w:t>)</w:t>
            </w:r>
          </w:p>
        </w:tc>
        <w:tc>
          <w:tcPr>
            <w:tcW w:w="4859" w:type="dxa"/>
          </w:tcPr>
          <w:p w:rsidR="004017FC" w:rsidRDefault="004017FC" w:rsidP="00716D08">
            <w:pPr>
              <w:spacing w:line="276" w:lineRule="auto"/>
              <w:rPr>
                <w:b/>
                <w:sz w:val="28"/>
                <w:szCs w:val="28"/>
              </w:rPr>
            </w:pPr>
          </w:p>
        </w:tc>
      </w:tr>
      <w:tr w:rsidR="004017FC" w:rsidTr="00716D08">
        <w:tc>
          <w:tcPr>
            <w:tcW w:w="4859" w:type="dxa"/>
          </w:tcPr>
          <w:p w:rsidR="004017FC" w:rsidRPr="00C44EB0" w:rsidRDefault="004017FC" w:rsidP="00716D08">
            <w:pPr>
              <w:spacing w:line="276" w:lineRule="auto"/>
            </w:pPr>
            <w:r w:rsidRPr="00C44EB0">
              <w:rPr>
                <w:lang w:val="en-US"/>
              </w:rPr>
              <w:t>IRR</w:t>
            </w:r>
            <w:r w:rsidRPr="00C44EB0">
              <w:t xml:space="preserve"> (%)</w:t>
            </w:r>
          </w:p>
          <w:p w:rsidR="004017FC" w:rsidRPr="00C44EB0" w:rsidRDefault="004017FC" w:rsidP="00716D08">
            <w:pPr>
              <w:spacing w:line="276" w:lineRule="auto"/>
            </w:pPr>
          </w:p>
        </w:tc>
        <w:tc>
          <w:tcPr>
            <w:tcW w:w="4859" w:type="dxa"/>
          </w:tcPr>
          <w:p w:rsidR="004017FC" w:rsidRDefault="004017FC" w:rsidP="00716D08">
            <w:pPr>
              <w:spacing w:line="276" w:lineRule="auto"/>
              <w:rPr>
                <w:b/>
                <w:sz w:val="28"/>
                <w:szCs w:val="28"/>
              </w:rPr>
            </w:pPr>
          </w:p>
        </w:tc>
      </w:tr>
      <w:tr w:rsidR="004017FC" w:rsidTr="00716D08">
        <w:tc>
          <w:tcPr>
            <w:tcW w:w="4859" w:type="dxa"/>
          </w:tcPr>
          <w:p w:rsidR="004017FC" w:rsidRPr="00C44EB0" w:rsidRDefault="004017FC" w:rsidP="00716D08">
            <w:pPr>
              <w:spacing w:line="276" w:lineRule="auto"/>
            </w:pPr>
            <w:r w:rsidRPr="00C44EB0">
              <w:t>Срок окупаемости</w:t>
            </w:r>
          </w:p>
          <w:p w:rsidR="004017FC" w:rsidRPr="00C44EB0" w:rsidRDefault="004017FC" w:rsidP="00716D08">
            <w:pPr>
              <w:spacing w:line="276" w:lineRule="auto"/>
            </w:pPr>
          </w:p>
        </w:tc>
        <w:tc>
          <w:tcPr>
            <w:tcW w:w="4859" w:type="dxa"/>
          </w:tcPr>
          <w:p w:rsidR="004017FC" w:rsidRDefault="004017FC" w:rsidP="00716D08">
            <w:pPr>
              <w:spacing w:line="276" w:lineRule="auto"/>
              <w:rPr>
                <w:b/>
                <w:sz w:val="28"/>
                <w:szCs w:val="28"/>
              </w:rPr>
            </w:pPr>
          </w:p>
        </w:tc>
      </w:tr>
      <w:tr w:rsidR="004017FC" w:rsidTr="00716D08">
        <w:tc>
          <w:tcPr>
            <w:tcW w:w="4859" w:type="dxa"/>
          </w:tcPr>
          <w:p w:rsidR="004017FC" w:rsidRPr="00C44EB0" w:rsidRDefault="004017FC" w:rsidP="00716D08">
            <w:pPr>
              <w:spacing w:line="276" w:lineRule="auto"/>
            </w:pPr>
            <w:r w:rsidRPr="00C44EB0">
              <w:t>Строительная фаза</w:t>
            </w:r>
          </w:p>
          <w:p w:rsidR="004017FC" w:rsidRPr="00C44EB0" w:rsidRDefault="004017FC" w:rsidP="00716D08">
            <w:pPr>
              <w:spacing w:line="276" w:lineRule="auto"/>
              <w:jc w:val="center"/>
            </w:pPr>
          </w:p>
        </w:tc>
        <w:tc>
          <w:tcPr>
            <w:tcW w:w="4859" w:type="dxa"/>
          </w:tcPr>
          <w:p w:rsidR="004017FC" w:rsidRDefault="004017FC" w:rsidP="00716D08">
            <w:pPr>
              <w:spacing w:line="276" w:lineRule="auto"/>
              <w:rPr>
                <w:b/>
                <w:sz w:val="28"/>
                <w:szCs w:val="28"/>
              </w:rPr>
            </w:pPr>
          </w:p>
        </w:tc>
      </w:tr>
      <w:tr w:rsidR="004017FC" w:rsidTr="00716D08">
        <w:tc>
          <w:tcPr>
            <w:tcW w:w="4859" w:type="dxa"/>
          </w:tcPr>
          <w:p w:rsidR="004017FC" w:rsidRPr="00C44EB0" w:rsidRDefault="004017FC" w:rsidP="00716D08">
            <w:pPr>
              <w:spacing w:line="276" w:lineRule="auto"/>
            </w:pPr>
            <w:r w:rsidRPr="00C44EB0">
              <w:t>Ставка дисконтирования</w:t>
            </w:r>
          </w:p>
          <w:p w:rsidR="004017FC" w:rsidRPr="00C44EB0" w:rsidRDefault="004017FC" w:rsidP="00716D08">
            <w:pPr>
              <w:spacing w:line="276" w:lineRule="auto"/>
            </w:pPr>
          </w:p>
        </w:tc>
        <w:tc>
          <w:tcPr>
            <w:tcW w:w="4859" w:type="dxa"/>
          </w:tcPr>
          <w:p w:rsidR="004017FC" w:rsidRDefault="004017FC" w:rsidP="00716D08">
            <w:pPr>
              <w:spacing w:line="276" w:lineRule="auto"/>
              <w:rPr>
                <w:b/>
                <w:sz w:val="28"/>
                <w:szCs w:val="28"/>
              </w:rPr>
            </w:pPr>
          </w:p>
        </w:tc>
      </w:tr>
      <w:tr w:rsidR="004017FC" w:rsidTr="00716D08">
        <w:tc>
          <w:tcPr>
            <w:tcW w:w="4859" w:type="dxa"/>
          </w:tcPr>
          <w:p w:rsidR="004017FC" w:rsidRPr="00C44EB0" w:rsidRDefault="004017FC" w:rsidP="00716D08">
            <w:pPr>
              <w:spacing w:line="276" w:lineRule="auto"/>
            </w:pPr>
            <w:r w:rsidRPr="00C44EB0">
              <w:rPr>
                <w:lang w:val="en-US"/>
              </w:rPr>
              <w:t>EBITDA</w:t>
            </w:r>
          </w:p>
          <w:p w:rsidR="004017FC" w:rsidRPr="00C44EB0" w:rsidRDefault="004017FC" w:rsidP="00716D08">
            <w:pPr>
              <w:spacing w:line="276" w:lineRule="auto"/>
            </w:pPr>
          </w:p>
        </w:tc>
        <w:tc>
          <w:tcPr>
            <w:tcW w:w="4859" w:type="dxa"/>
          </w:tcPr>
          <w:p w:rsidR="004017FC" w:rsidRDefault="004017FC" w:rsidP="00716D08">
            <w:pPr>
              <w:spacing w:line="276" w:lineRule="auto"/>
              <w:rPr>
                <w:b/>
                <w:sz w:val="28"/>
                <w:szCs w:val="28"/>
              </w:rPr>
            </w:pPr>
          </w:p>
        </w:tc>
      </w:tr>
      <w:tr w:rsidR="004017FC" w:rsidTr="00716D08">
        <w:tc>
          <w:tcPr>
            <w:tcW w:w="4859" w:type="dxa"/>
          </w:tcPr>
          <w:p w:rsidR="004017FC" w:rsidRPr="00C44EB0" w:rsidRDefault="004017FC" w:rsidP="00716D08">
            <w:pPr>
              <w:spacing w:line="276" w:lineRule="auto"/>
            </w:pPr>
            <w:r w:rsidRPr="00C44EB0">
              <w:t xml:space="preserve">Рентабельность по </w:t>
            </w:r>
            <w:r w:rsidRPr="00C44EB0">
              <w:rPr>
                <w:lang w:val="en-US"/>
              </w:rPr>
              <w:t>EBITDA</w:t>
            </w:r>
          </w:p>
          <w:p w:rsidR="004017FC" w:rsidRPr="00C44EB0" w:rsidRDefault="004017FC" w:rsidP="00716D08">
            <w:pPr>
              <w:spacing w:line="276" w:lineRule="auto"/>
            </w:pPr>
          </w:p>
        </w:tc>
        <w:tc>
          <w:tcPr>
            <w:tcW w:w="4859" w:type="dxa"/>
          </w:tcPr>
          <w:p w:rsidR="004017FC" w:rsidRDefault="004017FC" w:rsidP="00716D08">
            <w:pPr>
              <w:spacing w:line="276" w:lineRule="auto"/>
              <w:rPr>
                <w:b/>
                <w:sz w:val="28"/>
                <w:szCs w:val="28"/>
              </w:rPr>
            </w:pPr>
          </w:p>
        </w:tc>
      </w:tr>
      <w:tr w:rsidR="004017FC" w:rsidTr="00716D08">
        <w:tc>
          <w:tcPr>
            <w:tcW w:w="4859" w:type="dxa"/>
          </w:tcPr>
          <w:p w:rsidR="004017FC" w:rsidRPr="00C44EB0" w:rsidRDefault="004017FC" w:rsidP="00716D08">
            <w:pPr>
              <w:spacing w:line="276" w:lineRule="auto"/>
            </w:pPr>
            <w:r w:rsidRPr="00C44EB0">
              <w:rPr>
                <w:bCs/>
              </w:rPr>
              <w:t>Рабочие места</w:t>
            </w:r>
          </w:p>
          <w:p w:rsidR="004017FC" w:rsidRPr="00C44EB0" w:rsidRDefault="004017FC" w:rsidP="00716D08">
            <w:pPr>
              <w:spacing w:line="276" w:lineRule="auto"/>
            </w:pPr>
          </w:p>
        </w:tc>
        <w:tc>
          <w:tcPr>
            <w:tcW w:w="4859" w:type="dxa"/>
          </w:tcPr>
          <w:p w:rsidR="004017FC" w:rsidRDefault="004017FC" w:rsidP="00716D08">
            <w:pPr>
              <w:spacing w:line="276" w:lineRule="auto"/>
              <w:rPr>
                <w:b/>
                <w:sz w:val="28"/>
                <w:szCs w:val="28"/>
              </w:rPr>
            </w:pPr>
          </w:p>
        </w:tc>
      </w:tr>
      <w:tr w:rsidR="004017FC" w:rsidTr="00716D08">
        <w:tc>
          <w:tcPr>
            <w:tcW w:w="4859" w:type="dxa"/>
          </w:tcPr>
          <w:p w:rsidR="004017FC" w:rsidRPr="00C44EB0" w:rsidRDefault="004017FC" w:rsidP="00716D08">
            <w:pPr>
              <w:spacing w:line="276" w:lineRule="auto"/>
              <w:rPr>
                <w:bCs/>
              </w:rPr>
            </w:pPr>
            <w:r w:rsidRPr="00C44EB0">
              <w:rPr>
                <w:bCs/>
              </w:rPr>
              <w:t>Срок реализации</w:t>
            </w:r>
          </w:p>
        </w:tc>
        <w:tc>
          <w:tcPr>
            <w:tcW w:w="4859" w:type="dxa"/>
          </w:tcPr>
          <w:p w:rsidR="004017FC" w:rsidRDefault="004017FC" w:rsidP="00716D08">
            <w:pPr>
              <w:spacing w:line="276" w:lineRule="auto"/>
              <w:rPr>
                <w:b/>
                <w:sz w:val="28"/>
                <w:szCs w:val="28"/>
              </w:rPr>
            </w:pPr>
          </w:p>
        </w:tc>
      </w:tr>
    </w:tbl>
    <w:p w:rsidR="004017FC" w:rsidRDefault="004017FC" w:rsidP="002B3B70">
      <w:pPr>
        <w:pStyle w:val="ConsPlusNormal"/>
        <w:jc w:val="both"/>
      </w:pPr>
    </w:p>
    <w:sectPr w:rsidR="004017FC">
      <w:pgSz w:w="11906" w:h="16838"/>
      <w:pgMar w:top="1440" w:right="566" w:bottom="1440" w:left="1133"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641"/>
    <w:rsid w:val="00026CE7"/>
    <w:rsid w:val="00042798"/>
    <w:rsid w:val="00043996"/>
    <w:rsid w:val="00080952"/>
    <w:rsid w:val="00085B8B"/>
    <w:rsid w:val="000860EA"/>
    <w:rsid w:val="001210D3"/>
    <w:rsid w:val="00135D51"/>
    <w:rsid w:val="00171B43"/>
    <w:rsid w:val="00171B58"/>
    <w:rsid w:val="00173930"/>
    <w:rsid w:val="001870D9"/>
    <w:rsid w:val="0021620F"/>
    <w:rsid w:val="00222F20"/>
    <w:rsid w:val="00241906"/>
    <w:rsid w:val="00250C3B"/>
    <w:rsid w:val="00254BDC"/>
    <w:rsid w:val="00273FB4"/>
    <w:rsid w:val="002907EE"/>
    <w:rsid w:val="002B3B70"/>
    <w:rsid w:val="002E0C3B"/>
    <w:rsid w:val="002E2668"/>
    <w:rsid w:val="002E2735"/>
    <w:rsid w:val="00312B90"/>
    <w:rsid w:val="00350E2E"/>
    <w:rsid w:val="00371F3D"/>
    <w:rsid w:val="003A39A2"/>
    <w:rsid w:val="003B7DF9"/>
    <w:rsid w:val="003C3242"/>
    <w:rsid w:val="003F0748"/>
    <w:rsid w:val="003F7917"/>
    <w:rsid w:val="004017FC"/>
    <w:rsid w:val="00410617"/>
    <w:rsid w:val="004225D9"/>
    <w:rsid w:val="00430C71"/>
    <w:rsid w:val="0043311B"/>
    <w:rsid w:val="004368CC"/>
    <w:rsid w:val="0044094A"/>
    <w:rsid w:val="00450E21"/>
    <w:rsid w:val="00451F69"/>
    <w:rsid w:val="00453DCC"/>
    <w:rsid w:val="004633DC"/>
    <w:rsid w:val="004865A1"/>
    <w:rsid w:val="004B23C0"/>
    <w:rsid w:val="00535DB4"/>
    <w:rsid w:val="005460F2"/>
    <w:rsid w:val="00562196"/>
    <w:rsid w:val="005749C1"/>
    <w:rsid w:val="00596DA6"/>
    <w:rsid w:val="005A451B"/>
    <w:rsid w:val="005B20FE"/>
    <w:rsid w:val="005F0176"/>
    <w:rsid w:val="00626ED5"/>
    <w:rsid w:val="006304DC"/>
    <w:rsid w:val="00644871"/>
    <w:rsid w:val="00661F11"/>
    <w:rsid w:val="006725A5"/>
    <w:rsid w:val="00685845"/>
    <w:rsid w:val="006A3EAA"/>
    <w:rsid w:val="006D586A"/>
    <w:rsid w:val="006D7D50"/>
    <w:rsid w:val="006E23A5"/>
    <w:rsid w:val="00700F04"/>
    <w:rsid w:val="00714079"/>
    <w:rsid w:val="00723D8D"/>
    <w:rsid w:val="00737B2F"/>
    <w:rsid w:val="007519CC"/>
    <w:rsid w:val="007539BA"/>
    <w:rsid w:val="0075694F"/>
    <w:rsid w:val="00794288"/>
    <w:rsid w:val="00794712"/>
    <w:rsid w:val="007B08CE"/>
    <w:rsid w:val="007F06CF"/>
    <w:rsid w:val="0080419A"/>
    <w:rsid w:val="0081146C"/>
    <w:rsid w:val="00812319"/>
    <w:rsid w:val="00826FE3"/>
    <w:rsid w:val="008512E0"/>
    <w:rsid w:val="00886FB4"/>
    <w:rsid w:val="008A6210"/>
    <w:rsid w:val="008B715E"/>
    <w:rsid w:val="008C3460"/>
    <w:rsid w:val="008F29EC"/>
    <w:rsid w:val="008F5641"/>
    <w:rsid w:val="0091296F"/>
    <w:rsid w:val="009357AE"/>
    <w:rsid w:val="00937DBA"/>
    <w:rsid w:val="00945D3B"/>
    <w:rsid w:val="009C5875"/>
    <w:rsid w:val="009E2A48"/>
    <w:rsid w:val="009F67F3"/>
    <w:rsid w:val="009F6883"/>
    <w:rsid w:val="00A26893"/>
    <w:rsid w:val="00A51172"/>
    <w:rsid w:val="00A6624F"/>
    <w:rsid w:val="00A779B4"/>
    <w:rsid w:val="00A82780"/>
    <w:rsid w:val="00A85836"/>
    <w:rsid w:val="00A93528"/>
    <w:rsid w:val="00AA455F"/>
    <w:rsid w:val="00AB4474"/>
    <w:rsid w:val="00AC4E1D"/>
    <w:rsid w:val="00AE27BA"/>
    <w:rsid w:val="00B14B01"/>
    <w:rsid w:val="00B31A3A"/>
    <w:rsid w:val="00B50FEF"/>
    <w:rsid w:val="00B67EFF"/>
    <w:rsid w:val="00B94F41"/>
    <w:rsid w:val="00BB1728"/>
    <w:rsid w:val="00BB3E21"/>
    <w:rsid w:val="00BD104A"/>
    <w:rsid w:val="00C23B2B"/>
    <w:rsid w:val="00C26600"/>
    <w:rsid w:val="00C52917"/>
    <w:rsid w:val="00C64F1B"/>
    <w:rsid w:val="00C8022D"/>
    <w:rsid w:val="00CE30D7"/>
    <w:rsid w:val="00CE6447"/>
    <w:rsid w:val="00CE71C8"/>
    <w:rsid w:val="00CF160E"/>
    <w:rsid w:val="00D565B2"/>
    <w:rsid w:val="00D5703C"/>
    <w:rsid w:val="00DD5F6B"/>
    <w:rsid w:val="00DE18EC"/>
    <w:rsid w:val="00DF2673"/>
    <w:rsid w:val="00E244CD"/>
    <w:rsid w:val="00E25EE2"/>
    <w:rsid w:val="00E926C1"/>
    <w:rsid w:val="00EA219E"/>
    <w:rsid w:val="00EA4D2A"/>
    <w:rsid w:val="00EC1A85"/>
    <w:rsid w:val="00EF54FE"/>
    <w:rsid w:val="00EF5C56"/>
    <w:rsid w:val="00F07B01"/>
    <w:rsid w:val="00F1174B"/>
    <w:rsid w:val="00F174C6"/>
    <w:rsid w:val="00F23297"/>
    <w:rsid w:val="00F37E7F"/>
    <w:rsid w:val="00F45978"/>
    <w:rsid w:val="00F54E42"/>
    <w:rsid w:val="00F77B38"/>
    <w:rsid w:val="00F91980"/>
    <w:rsid w:val="00FE01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table" w:styleId="a3">
    <w:name w:val="Table Grid"/>
    <w:basedOn w:val="a1"/>
    <w:uiPriority w:val="39"/>
    <w:rsid w:val="00EF5C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trong"/>
    <w:basedOn w:val="a0"/>
    <w:uiPriority w:val="22"/>
    <w:qFormat/>
    <w:rsid w:val="00BB1728"/>
    <w:rPr>
      <w:b/>
      <w:bCs/>
    </w:rPr>
  </w:style>
  <w:style w:type="paragraph" w:styleId="a5">
    <w:name w:val="Balloon Text"/>
    <w:basedOn w:val="a"/>
    <w:link w:val="a6"/>
    <w:uiPriority w:val="99"/>
    <w:semiHidden/>
    <w:unhideWhenUsed/>
    <w:rsid w:val="00135D51"/>
    <w:rPr>
      <w:rFonts w:ascii="Tahoma" w:hAnsi="Tahoma" w:cs="Tahoma"/>
      <w:sz w:val="16"/>
      <w:szCs w:val="16"/>
    </w:rPr>
  </w:style>
  <w:style w:type="character" w:customStyle="1" w:styleId="a6">
    <w:name w:val="Текст выноски Знак"/>
    <w:basedOn w:val="a0"/>
    <w:link w:val="a5"/>
    <w:uiPriority w:val="99"/>
    <w:semiHidden/>
    <w:rsid w:val="00135D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table" w:styleId="a3">
    <w:name w:val="Table Grid"/>
    <w:basedOn w:val="a1"/>
    <w:uiPriority w:val="39"/>
    <w:rsid w:val="00EF5C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trong"/>
    <w:basedOn w:val="a0"/>
    <w:uiPriority w:val="22"/>
    <w:qFormat/>
    <w:rsid w:val="00BB1728"/>
    <w:rPr>
      <w:b/>
      <w:bCs/>
    </w:rPr>
  </w:style>
  <w:style w:type="paragraph" w:styleId="a5">
    <w:name w:val="Balloon Text"/>
    <w:basedOn w:val="a"/>
    <w:link w:val="a6"/>
    <w:uiPriority w:val="99"/>
    <w:semiHidden/>
    <w:unhideWhenUsed/>
    <w:rsid w:val="00135D51"/>
    <w:rPr>
      <w:rFonts w:ascii="Tahoma" w:hAnsi="Tahoma" w:cs="Tahoma"/>
      <w:sz w:val="16"/>
      <w:szCs w:val="16"/>
    </w:rPr>
  </w:style>
  <w:style w:type="character" w:customStyle="1" w:styleId="a6">
    <w:name w:val="Текст выноски Знак"/>
    <w:basedOn w:val="a0"/>
    <w:link w:val="a5"/>
    <w:uiPriority w:val="99"/>
    <w:semiHidden/>
    <w:rsid w:val="00135D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12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1044</TotalTime>
  <Pages>6</Pages>
  <Words>1525</Words>
  <Characters>8697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Приказ Минэкономразвития России от 30.09.2021 N 591
(ред. от 27.01.2026)
"О системе поддержки новых инвестиционных проектов в субъектах Российской Федерации ("Региональный инвестиционный стандарт")"
(вместе с "Методическими рекомендациями по подготовке ин</vt:lpstr>
    </vt:vector>
  </TitlesOfParts>
  <Company>КонсультантПлюс Версия 4025.00.50</Company>
  <LinksUpToDate>false</LinksUpToDate>
  <CharactersWithSpaces>10202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Минэкономразвития России от 30.09.2021 N 591
(ред. от 27.01.2026)
"О системе поддержки новых инвестиционных проектов в субъектах Российской Федерации ("Региональный инвестиционный стандарт")"
(вместе с "Методическими рекомендациями по подготовке инвестиционной декларации субъекта Российской Федерации", "Методическими рекомендациями по созданию агентства развития субъекта Российской Федерации", "Методическими рекомендациями по созданию инвестиционного комитета субъекта Российской Федерации", "Методиче</dc:title>
  <dc:creator>Старостина Наталья Николаевна</dc:creator>
  <cp:lastModifiedBy>RePack by Diakov</cp:lastModifiedBy>
  <cp:revision>43</cp:revision>
  <cp:lastPrinted>2026-05-20T00:35:00Z</cp:lastPrinted>
  <dcterms:created xsi:type="dcterms:W3CDTF">2026-05-05T02:55:00Z</dcterms:created>
  <dcterms:modified xsi:type="dcterms:W3CDTF">2026-10-09T02:55:00Z</dcterms:modified>
</cp:coreProperties>
</file>